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60" w:lineRule="exact"/>
        <w:jc w:val="center"/>
        <w:rPr>
          <w:rFonts w:hint="eastAsia" w:ascii="宋体" w:hAnsi="宋体"/>
          <w:b w:val="0"/>
          <w:bCs w:val="0"/>
          <w:sz w:val="28"/>
          <w:szCs w:val="28"/>
        </w:rPr>
      </w:pPr>
      <w:bookmarkStart w:id="0" w:name="_Toc142890354"/>
      <w:r>
        <w:rPr>
          <w:rFonts w:hint="eastAsia" w:ascii="宋体" w:hAnsi="宋体"/>
          <w:b w:val="0"/>
          <w:bCs w:val="0"/>
          <w:sz w:val="28"/>
          <w:szCs w:val="28"/>
        </w:rPr>
        <w:t>宁陕县行政审批服务局</w:t>
      </w:r>
    </w:p>
    <w:p>
      <w:pPr>
        <w:adjustRightInd w:val="0"/>
        <w:spacing w:line="560" w:lineRule="exact"/>
        <w:jc w:val="center"/>
        <w:rPr>
          <w:rFonts w:hint="eastAsia" w:ascii="宋体" w:hAnsi="宋体"/>
          <w:b/>
          <w:bCs/>
          <w:sz w:val="28"/>
          <w:szCs w:val="28"/>
        </w:rPr>
      </w:pPr>
      <w:r>
        <w:rPr>
          <w:rFonts w:hint="eastAsia" w:ascii="宋体" w:hAnsi="宋体"/>
          <w:b w:val="0"/>
          <w:bCs w:val="0"/>
          <w:sz w:val="28"/>
          <w:szCs w:val="28"/>
        </w:rPr>
        <w:t>同意设置宁陕县</w:t>
      </w:r>
      <w:r>
        <w:rPr>
          <w:rFonts w:hint="eastAsia" w:ascii="宋体" w:hAnsi="宋体"/>
          <w:b w:val="0"/>
          <w:bCs w:val="0"/>
          <w:sz w:val="28"/>
          <w:szCs w:val="28"/>
          <w:lang w:eastAsia="zh-CN"/>
        </w:rPr>
        <w:t>广货街</w:t>
      </w:r>
      <w:r>
        <w:rPr>
          <w:rFonts w:hint="eastAsia" w:ascii="宋体" w:hAnsi="宋体"/>
          <w:b w:val="0"/>
          <w:bCs w:val="0"/>
          <w:sz w:val="28"/>
          <w:szCs w:val="28"/>
        </w:rPr>
        <w:t>镇污水处理厂排污口的决定书</w:t>
      </w:r>
    </w:p>
    <w:p>
      <w:pPr>
        <w:adjustRightInd w:val="0"/>
        <w:spacing w:line="360" w:lineRule="exact"/>
        <w:ind w:right="808"/>
        <w:jc w:val="center"/>
        <w:rPr>
          <w:rFonts w:hint="eastAsia" w:ascii="宋体" w:hAnsi="宋体"/>
          <w:kern w:val="0"/>
          <w:szCs w:val="21"/>
          <w:lang w:val="en-US" w:eastAsia="zh-CN"/>
        </w:rPr>
      </w:pPr>
      <w:r>
        <w:rPr>
          <w:rFonts w:hint="eastAsia" w:ascii="宋体" w:hAnsi="宋体"/>
          <w:spacing w:val="-4"/>
          <w:szCs w:val="21"/>
          <w:lang w:val="en-US" w:eastAsia="zh-CN"/>
        </w:rPr>
        <w:t xml:space="preserve">                                          </w:t>
      </w:r>
      <w:r>
        <w:rPr>
          <w:rFonts w:ascii="宋体" w:hAnsi="宋体"/>
          <w:spacing w:val="-4"/>
          <w:szCs w:val="21"/>
        </w:rPr>
        <w:t>文书号：</w:t>
      </w:r>
      <w:r>
        <w:rPr>
          <w:rFonts w:hint="eastAsia" w:ascii="宋体" w:hAnsi="宋体"/>
          <w:spacing w:val="-4"/>
          <w:szCs w:val="21"/>
        </w:rPr>
        <w:t>宁行审审批函[2025]</w:t>
      </w:r>
      <w:r>
        <w:rPr>
          <w:rFonts w:hint="eastAsia" w:ascii="宋体" w:hAnsi="宋体"/>
          <w:spacing w:val="-4"/>
          <w:szCs w:val="21"/>
          <w:lang w:val="en-US" w:eastAsia="zh-CN"/>
        </w:rPr>
        <w:t>23</w:t>
      </w:r>
      <w:r>
        <w:rPr>
          <w:rFonts w:hint="eastAsia" w:ascii="宋体" w:hAnsi="宋体"/>
          <w:spacing w:val="-4"/>
          <w:szCs w:val="21"/>
        </w:rPr>
        <w:t>号</w:t>
      </w:r>
    </w:p>
    <w:p>
      <w:pPr>
        <w:adjustRightInd w:val="0"/>
        <w:spacing w:line="360" w:lineRule="exact"/>
        <w:rPr>
          <w:rFonts w:ascii="宋体" w:hAnsi="宋体"/>
          <w:kern w:val="0"/>
          <w:szCs w:val="21"/>
          <w:lang w:val="zh-TW" w:eastAsia="zh-TW"/>
        </w:rPr>
      </w:pPr>
      <w:r>
        <w:rPr>
          <w:rFonts w:hint="eastAsia" w:ascii="宋体" w:hAnsi="宋体"/>
          <w:kern w:val="0"/>
          <w:szCs w:val="21"/>
          <w:lang w:val="en-US" w:eastAsia="zh-CN"/>
        </w:rPr>
        <w:t>宁陕县住房和城乡建设局</w:t>
      </w:r>
      <w:r>
        <w:rPr>
          <w:rFonts w:ascii="宋体" w:hAnsi="宋体"/>
          <w:kern w:val="0"/>
          <w:szCs w:val="21"/>
          <w:lang w:val="zh-TW" w:eastAsia="zh-TW"/>
        </w:rPr>
        <w:t>：</w:t>
      </w:r>
    </w:p>
    <w:p>
      <w:pPr>
        <w:pStyle w:val="10"/>
        <w:adjustRightInd w:val="0"/>
        <w:spacing w:before="0" w:line="360" w:lineRule="exact"/>
        <w:ind w:right="107" w:firstLine="600"/>
        <w:jc w:val="both"/>
        <w:rPr>
          <w:rFonts w:ascii="宋体" w:hAnsi="宋体" w:eastAsia="宋体" w:cs="Times New Roman"/>
          <w:spacing w:val="-6"/>
          <w:sz w:val="21"/>
          <w:szCs w:val="21"/>
          <w:lang w:eastAsia="zh-CN"/>
        </w:rPr>
      </w:pPr>
      <w:r>
        <w:rPr>
          <w:rFonts w:ascii="宋体" w:hAnsi="宋体" w:eastAsia="宋体"/>
          <w:spacing w:val="-6"/>
          <w:sz w:val="21"/>
          <w:szCs w:val="21"/>
          <w:lang w:eastAsia="zh-CN"/>
        </w:rPr>
        <w:t>你</w:t>
      </w:r>
      <w:r>
        <w:rPr>
          <w:rFonts w:hint="eastAsia" w:ascii="宋体" w:hAnsi="宋体" w:eastAsia="宋体"/>
          <w:spacing w:val="-6"/>
          <w:sz w:val="21"/>
          <w:szCs w:val="21"/>
          <w:lang w:eastAsia="zh-CN"/>
        </w:rPr>
        <w:t>局</w:t>
      </w:r>
      <w:r>
        <w:rPr>
          <w:rFonts w:ascii="宋体" w:hAnsi="宋体" w:eastAsia="宋体"/>
          <w:spacing w:val="-6"/>
          <w:sz w:val="21"/>
          <w:szCs w:val="21"/>
          <w:lang w:eastAsia="zh-CN"/>
        </w:rPr>
        <w:t>于</w:t>
      </w:r>
      <w:r>
        <w:rPr>
          <w:rFonts w:hint="eastAsia" w:ascii="宋体" w:hAnsi="宋体" w:eastAsia="宋体"/>
          <w:spacing w:val="-6"/>
          <w:sz w:val="21"/>
          <w:szCs w:val="21"/>
          <w:lang w:val="en-US" w:eastAsia="zh-CN"/>
        </w:rPr>
        <w:t>2025</w:t>
      </w:r>
      <w:r>
        <w:rPr>
          <w:rFonts w:ascii="宋体" w:hAnsi="宋体" w:eastAsia="宋体"/>
          <w:spacing w:val="-6"/>
          <w:sz w:val="21"/>
          <w:szCs w:val="21"/>
          <w:lang w:eastAsia="zh-CN"/>
        </w:rPr>
        <w:t>年</w:t>
      </w:r>
      <w:r>
        <w:rPr>
          <w:rFonts w:hint="eastAsia" w:ascii="宋体" w:hAnsi="宋体" w:eastAsia="宋体"/>
          <w:spacing w:val="-6"/>
          <w:sz w:val="21"/>
          <w:szCs w:val="21"/>
          <w:lang w:val="en-US" w:eastAsia="zh-CN"/>
        </w:rPr>
        <w:t>3</w:t>
      </w:r>
      <w:r>
        <w:rPr>
          <w:rFonts w:ascii="宋体" w:hAnsi="宋体" w:eastAsia="宋体"/>
          <w:spacing w:val="-6"/>
          <w:sz w:val="21"/>
          <w:szCs w:val="21"/>
          <w:lang w:eastAsia="zh-CN"/>
        </w:rPr>
        <w:t>月</w:t>
      </w:r>
      <w:r>
        <w:rPr>
          <w:rFonts w:hint="eastAsia" w:ascii="宋体" w:hAnsi="宋体" w:eastAsia="宋体"/>
          <w:spacing w:val="-6"/>
          <w:sz w:val="21"/>
          <w:szCs w:val="21"/>
          <w:lang w:val="en-US" w:eastAsia="zh-CN"/>
        </w:rPr>
        <w:t>27</w:t>
      </w:r>
      <w:r>
        <w:rPr>
          <w:rFonts w:ascii="宋体" w:hAnsi="宋体" w:eastAsia="宋体"/>
          <w:spacing w:val="-6"/>
          <w:sz w:val="21"/>
          <w:szCs w:val="21"/>
          <w:lang w:eastAsia="zh-CN"/>
        </w:rPr>
        <w:t>日向我</w:t>
      </w:r>
      <w:r>
        <w:rPr>
          <w:rFonts w:hint="eastAsia" w:ascii="宋体" w:hAnsi="宋体" w:eastAsia="宋体" w:cs="Times New Roman"/>
          <w:spacing w:val="-6"/>
          <w:sz w:val="21"/>
          <w:szCs w:val="21"/>
          <w:lang w:eastAsia="zh-CN"/>
        </w:rPr>
        <w:t>局</w:t>
      </w:r>
      <w:r>
        <w:rPr>
          <w:rFonts w:ascii="宋体" w:hAnsi="宋体" w:eastAsia="宋体" w:cs="Times New Roman"/>
          <w:spacing w:val="-6"/>
          <w:sz w:val="21"/>
          <w:szCs w:val="21"/>
          <w:lang w:eastAsia="zh-CN"/>
        </w:rPr>
        <w:t>提</w:t>
      </w:r>
      <w:r>
        <w:rPr>
          <w:rFonts w:hint="eastAsia" w:ascii="宋体" w:hAnsi="宋体" w:eastAsia="宋体" w:cs="Times New Roman"/>
          <w:spacing w:val="-6"/>
          <w:sz w:val="21"/>
          <w:szCs w:val="21"/>
          <w:lang w:val="en-US" w:eastAsia="zh-CN"/>
        </w:rPr>
        <w:t>出了宁陕县广货街镇污水处理厂</w:t>
      </w:r>
      <w:r>
        <w:rPr>
          <w:rFonts w:ascii="宋体" w:hAnsi="宋体" w:eastAsia="宋体" w:cs="Times New Roman"/>
          <w:spacing w:val="-6"/>
          <w:sz w:val="21"/>
          <w:szCs w:val="21"/>
          <w:lang w:eastAsia="zh-CN"/>
        </w:rPr>
        <w:t>入河排污口设置申请。</w:t>
      </w:r>
      <w:r>
        <w:rPr>
          <w:rFonts w:hint="eastAsia" w:ascii="宋体" w:hAnsi="宋体" w:eastAsia="宋体" w:cs="Times New Roman"/>
          <w:spacing w:val="-6"/>
          <w:sz w:val="21"/>
          <w:szCs w:val="21"/>
          <w:lang w:eastAsia="zh-CN"/>
        </w:rPr>
        <w:t>经审查，</w:t>
      </w:r>
      <w:r>
        <w:rPr>
          <w:rFonts w:ascii="宋体" w:hAnsi="宋体" w:eastAsia="宋体" w:cs="Times New Roman"/>
          <w:spacing w:val="-6"/>
          <w:sz w:val="21"/>
          <w:szCs w:val="21"/>
          <w:lang w:eastAsia="zh-CN"/>
        </w:rPr>
        <w:t>根据《中华人民共和国行政许可法》</w:t>
      </w:r>
      <w:r>
        <w:rPr>
          <w:rFonts w:hint="eastAsia" w:ascii="宋体" w:hAnsi="宋体" w:eastAsia="宋体" w:cs="Times New Roman"/>
          <w:spacing w:val="-6"/>
          <w:sz w:val="21"/>
          <w:szCs w:val="21"/>
          <w:lang w:eastAsia="zh-CN"/>
        </w:rPr>
        <w:t>《入河排污口监督管理办法》（生态环境部令第3</w:t>
      </w:r>
      <w:r>
        <w:rPr>
          <w:rFonts w:ascii="宋体" w:hAnsi="宋体" w:eastAsia="宋体" w:cs="Times New Roman"/>
          <w:spacing w:val="-6"/>
          <w:sz w:val="21"/>
          <w:szCs w:val="21"/>
          <w:lang w:eastAsia="zh-CN"/>
        </w:rPr>
        <w:t>5</w:t>
      </w:r>
      <w:r>
        <w:rPr>
          <w:rFonts w:hint="eastAsia" w:ascii="宋体" w:hAnsi="宋体" w:eastAsia="宋体" w:cs="Times New Roman"/>
          <w:spacing w:val="-6"/>
          <w:sz w:val="21"/>
          <w:szCs w:val="21"/>
          <w:lang w:eastAsia="zh-CN"/>
        </w:rPr>
        <w:t>号）</w:t>
      </w:r>
      <w:r>
        <w:rPr>
          <w:rFonts w:ascii="宋体" w:hAnsi="宋体" w:eastAsia="宋体" w:cs="Times New Roman"/>
          <w:spacing w:val="-6"/>
          <w:sz w:val="21"/>
          <w:szCs w:val="21"/>
          <w:lang w:eastAsia="zh-CN"/>
        </w:rPr>
        <w:t>的规定，</w:t>
      </w:r>
      <w:r>
        <w:rPr>
          <w:rFonts w:hint="eastAsia" w:ascii="宋体" w:hAnsi="宋体" w:eastAsia="宋体" w:cs="Times New Roman"/>
          <w:spacing w:val="-6"/>
          <w:sz w:val="21"/>
          <w:szCs w:val="21"/>
          <w:lang w:eastAsia="zh-CN"/>
        </w:rPr>
        <w:t>同意</w:t>
      </w:r>
      <w:r>
        <w:rPr>
          <w:rFonts w:hint="eastAsia" w:ascii="宋体" w:hAnsi="宋体" w:eastAsia="宋体" w:cs="Times New Roman"/>
          <w:spacing w:val="-6"/>
          <w:sz w:val="21"/>
          <w:szCs w:val="21"/>
          <w:lang w:val="en-US" w:eastAsia="zh-CN"/>
        </w:rPr>
        <w:t>宁陕县广货街镇污水处理厂</w:t>
      </w:r>
      <w:r>
        <w:rPr>
          <w:rFonts w:ascii="宋体" w:hAnsi="宋体" w:eastAsia="宋体" w:cs="Times New Roman"/>
          <w:spacing w:val="-6"/>
          <w:sz w:val="21"/>
          <w:szCs w:val="21"/>
          <w:lang w:eastAsia="zh-CN"/>
        </w:rPr>
        <w:t>入河排污口设置决定如下：</w:t>
      </w:r>
    </w:p>
    <w:tbl>
      <w:tblPr>
        <w:tblStyle w:val="35"/>
        <w:tblW w:w="8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3"/>
        <w:gridCol w:w="851"/>
        <w:gridCol w:w="426"/>
        <w:gridCol w:w="1134"/>
        <w:gridCol w:w="1418"/>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223" w:hRule="atLeast"/>
          <w:jc w:val="center"/>
        </w:trPr>
        <w:tc>
          <w:tcPr>
            <w:tcW w:w="2830" w:type="dxa"/>
            <w:vAlign w:val="center"/>
          </w:tcPr>
          <w:p>
            <w:pPr>
              <w:pStyle w:val="10"/>
              <w:spacing w:before="0" w:line="360" w:lineRule="exact"/>
              <w:ind w:left="0"/>
              <w:jc w:val="center"/>
              <w:rPr>
                <w:rFonts w:ascii="Times New Roman" w:hAnsi="Times New Roman" w:eastAsia="宋体"/>
                <w:kern w:val="2"/>
                <w:sz w:val="21"/>
                <w:szCs w:val="21"/>
                <w:lang w:eastAsia="zh-CN"/>
              </w:rPr>
            </w:pPr>
            <w:r>
              <w:rPr>
                <w:rFonts w:ascii="Times New Roman" w:hAnsi="Times New Roman"/>
                <w:szCs w:val="21"/>
                <w:lang w:eastAsia="zh-CN"/>
              </w:rPr>
              <w:br w:type="page"/>
            </w:r>
            <w:r>
              <w:rPr>
                <w:rFonts w:hint="eastAsia" w:ascii="Times New Roman" w:hAnsi="Times New Roman" w:eastAsia="宋体"/>
                <w:kern w:val="2"/>
                <w:sz w:val="21"/>
                <w:szCs w:val="21"/>
                <w:lang w:eastAsia="zh-CN"/>
              </w:rPr>
              <w:t>入河排污口类型</w:t>
            </w:r>
          </w:p>
        </w:tc>
        <w:tc>
          <w:tcPr>
            <w:tcW w:w="6115" w:type="dxa"/>
            <w:gridSpan w:val="6"/>
            <w:vAlign w:val="center"/>
          </w:tcPr>
          <w:p>
            <w:pPr>
              <w:widowControl/>
              <w:spacing w:line="360" w:lineRule="exact"/>
            </w:pPr>
            <w:r>
              <w:rPr>
                <w:rFonts w:hint="eastAsia" w:ascii="Times New Roman" w:hAnsi="Times New Roman" w:cs="Times New Roman"/>
                <w:bCs/>
                <w:color w:val="000000"/>
                <w:sz w:val="21"/>
                <w:szCs w:val="21"/>
                <w:lang w:eastAsia="zh-CN"/>
              </w:rPr>
              <w:t>□</w:t>
            </w:r>
            <w:r>
              <w:rPr>
                <w:rFonts w:hint="eastAsia"/>
              </w:rPr>
              <w:t>工矿企业入河排污口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rPr>
              <w:t>工业及其他各类园区污水处理厂入河排污口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rPr>
              <w:t>城镇污水处理厂入河排污口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szCs w:val="20"/>
              </w:rPr>
              <w:t>其他参照上述管理的入河排污口_</w:t>
            </w:r>
            <w:r>
              <w:rPr>
                <w:szCs w:val="20"/>
              </w:rPr>
              <w:t>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入河排污口名称</w:t>
            </w:r>
          </w:p>
        </w:tc>
        <w:tc>
          <w:tcPr>
            <w:tcW w:w="6115" w:type="dxa"/>
            <w:gridSpan w:val="6"/>
            <w:vAlign w:val="center"/>
          </w:tcPr>
          <w:p>
            <w:pPr>
              <w:widowControl/>
              <w:spacing w:line="360" w:lineRule="exact"/>
              <w:rPr>
                <w:rFonts w:hint="default" w:eastAsia="宋体"/>
                <w:szCs w:val="20"/>
                <w:lang w:val="en-US" w:eastAsia="zh-CN"/>
              </w:rPr>
            </w:pPr>
            <w:r>
              <w:rPr>
                <w:rFonts w:hint="eastAsia"/>
                <w:szCs w:val="20"/>
                <w:lang w:val="en-US" w:eastAsia="zh-CN"/>
              </w:rPr>
              <w:t>安康市宁陕县</w:t>
            </w:r>
            <w:r>
              <w:rPr>
                <w:rFonts w:hint="eastAsia" w:ascii="宋体" w:hAnsi="宋体"/>
                <w:spacing w:val="-6"/>
                <w:szCs w:val="21"/>
                <w:lang w:val="en-US" w:eastAsia="zh-CN"/>
              </w:rPr>
              <w:t>广货街镇污水处理厂</w:t>
            </w:r>
            <w:r>
              <w:rPr>
                <w:rFonts w:ascii="宋体" w:hAnsi="宋体"/>
                <w:spacing w:val="-4"/>
                <w:szCs w:val="21"/>
              </w:rPr>
              <w:t>入河排污口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入河排污口编码</w:t>
            </w:r>
          </w:p>
        </w:tc>
        <w:tc>
          <w:tcPr>
            <w:tcW w:w="6115" w:type="dxa"/>
            <w:gridSpan w:val="6"/>
            <w:vAlign w:val="center"/>
          </w:tcPr>
          <w:p>
            <w:pPr>
              <w:widowControl/>
              <w:spacing w:line="360" w:lineRule="exact"/>
              <w:rPr>
                <w:szCs w:val="20"/>
              </w:rPr>
            </w:pPr>
            <w:r>
              <w:rPr>
                <w:rFonts w:hint="eastAsia"/>
                <w:szCs w:val="20"/>
              </w:rPr>
              <w:t>FG-610923-0002-SH-00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2830" w:type="dxa"/>
            <w:vAlign w:val="center"/>
          </w:tcPr>
          <w:p>
            <w:pPr>
              <w:widowControl/>
              <w:spacing w:line="360" w:lineRule="exact"/>
              <w:jc w:val="center"/>
              <w:rPr>
                <w:szCs w:val="21"/>
              </w:rPr>
            </w:pPr>
            <w:r>
              <w:rPr>
                <w:rFonts w:hint="eastAsia"/>
                <w:szCs w:val="21"/>
              </w:rPr>
              <w:t>设置类型</w:t>
            </w:r>
          </w:p>
        </w:tc>
        <w:tc>
          <w:tcPr>
            <w:tcW w:w="6115" w:type="dxa"/>
            <w:gridSpan w:val="6"/>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1"/>
              </w:rPr>
              <w:t>新设</w:t>
            </w:r>
            <w:r>
              <w:rPr>
                <w:szCs w:val="20"/>
              </w:rPr>
              <w:t xml:space="preserve"> </w:t>
            </w:r>
            <w:r>
              <w:rPr>
                <w:rFonts w:hint="eastAsia" w:ascii="Times New Roman" w:hAnsi="Times New Roman" w:cs="Times New Roman"/>
                <w:bCs/>
                <w:color w:val="000000"/>
                <w:sz w:val="21"/>
                <w:szCs w:val="21"/>
                <w:lang w:eastAsia="zh-CN"/>
              </w:rPr>
              <w:t>□</w:t>
            </w:r>
            <w:r>
              <w:rPr>
                <w:rFonts w:hint="eastAsia"/>
                <w:szCs w:val="21"/>
              </w:rPr>
              <w:t>改设</w:t>
            </w:r>
            <w:r>
              <w:rPr>
                <w:szCs w:val="20"/>
              </w:rPr>
              <w:t xml:space="preserve">  </w:t>
            </w:r>
            <w:r>
              <w:rPr>
                <w:rFonts w:hint="eastAsia" w:ascii="Times New Roman" w:hAnsi="Times New Roman" w:cs="Times New Roman"/>
                <w:bCs/>
                <w:color w:val="000000"/>
                <w:sz w:val="21"/>
                <w:szCs w:val="21"/>
                <w:lang w:eastAsia="zh-CN"/>
              </w:rPr>
              <w:t>□</w:t>
            </w:r>
            <w:r>
              <w:rPr>
                <w:rFonts w:hint="eastAsia"/>
                <w:szCs w:val="21"/>
              </w:rPr>
              <w:t>扩大</w:t>
            </w:r>
            <w:r>
              <w:rPr>
                <w:szCs w:val="20"/>
                <w:lang w:val="en"/>
              </w:rPr>
              <w:t xml:space="preserve"> </w:t>
            </w:r>
            <w:r>
              <w:rPr>
                <w:rFonts w:hint="eastAsia"/>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8945" w:type="dxa"/>
            <w:gridSpan w:val="7"/>
            <w:vAlign w:val="center"/>
          </w:tcPr>
          <w:p>
            <w:pPr>
              <w:widowControl/>
              <w:spacing w:line="360" w:lineRule="exact"/>
              <w:rPr>
                <w:szCs w:val="20"/>
              </w:rPr>
            </w:pPr>
            <w:r>
              <w:rPr>
                <w:rFonts w:hint="eastAsia"/>
                <w:szCs w:val="20"/>
              </w:rPr>
              <w:t>责任主体基本情况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5" w:hRule="atLeast"/>
          <w:jc w:val="center"/>
        </w:trPr>
        <w:tc>
          <w:tcPr>
            <w:tcW w:w="8945" w:type="dxa"/>
            <w:gridSpan w:val="7"/>
            <w:vAlign w:val="center"/>
          </w:tcPr>
          <w:p>
            <w:pPr>
              <w:adjustRightInd w:val="0"/>
              <w:spacing w:line="360" w:lineRule="exact"/>
              <w:rPr>
                <w:kern w:val="0"/>
                <w:szCs w:val="21"/>
              </w:rPr>
            </w:pPr>
            <w:r>
              <w:rPr>
                <w:rFonts w:hint="eastAsia"/>
                <w:kern w:val="0"/>
                <w:szCs w:val="21"/>
              </w:rPr>
              <w:t>责任主体1名称：</w:t>
            </w:r>
            <w:r>
              <w:rPr>
                <w:rFonts w:hint="eastAsia" w:ascii="宋体" w:hAnsi="宋体"/>
                <w:kern w:val="0"/>
                <w:szCs w:val="21"/>
                <w:lang w:val="en-US" w:eastAsia="zh-CN"/>
              </w:rPr>
              <w:t>宁陕县住房和城乡建设局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59" w:hRule="atLeast"/>
          <w:jc w:val="center"/>
        </w:trPr>
        <w:tc>
          <w:tcPr>
            <w:tcW w:w="2830" w:type="dxa"/>
            <w:vAlign w:val="center"/>
          </w:tcPr>
          <w:p>
            <w:pPr>
              <w:widowControl/>
              <w:spacing w:line="360" w:lineRule="exact"/>
              <w:jc w:val="center"/>
              <w:rPr>
                <w:kern w:val="0"/>
                <w:szCs w:val="21"/>
              </w:rPr>
            </w:pPr>
            <w:r>
              <w:rPr>
                <w:rFonts w:hint="eastAsia"/>
                <w:kern w:val="0"/>
                <w:szCs w:val="21"/>
              </w:rPr>
              <w:t>详细地址</w:t>
            </w:r>
          </w:p>
        </w:tc>
        <w:tc>
          <w:tcPr>
            <w:tcW w:w="6115" w:type="dxa"/>
            <w:gridSpan w:val="6"/>
            <w:vAlign w:val="center"/>
          </w:tcPr>
          <w:p>
            <w:pPr>
              <w:widowControl/>
              <w:spacing w:line="360" w:lineRule="exact"/>
              <w:rPr>
                <w:rFonts w:hint="default"/>
                <w:kern w:val="0"/>
                <w:szCs w:val="21"/>
                <w:lang w:val="en-US"/>
              </w:rPr>
            </w:pPr>
            <w:r>
              <w:rPr>
                <w:szCs w:val="21"/>
                <w:u w:val="single"/>
              </w:rPr>
              <w:t xml:space="preserve">     </w:t>
            </w:r>
            <w:r>
              <w:rPr>
                <w:rFonts w:hint="eastAsia"/>
                <w:szCs w:val="21"/>
                <w:u w:val="single"/>
                <w:lang w:val="en-US" w:eastAsia="zh-CN"/>
              </w:rPr>
              <w:t>陕西</w:t>
            </w:r>
            <w:r>
              <w:rPr>
                <w:szCs w:val="21"/>
                <w:u w:val="single"/>
              </w:rPr>
              <w:t xml:space="preserve">   </w:t>
            </w:r>
            <w:r>
              <w:rPr>
                <w:rFonts w:hint="eastAsia"/>
                <w:szCs w:val="21"/>
              </w:rPr>
              <w:t>省（自治区、直辖市）</w:t>
            </w:r>
            <w:r>
              <w:rPr>
                <w:szCs w:val="21"/>
                <w:u w:val="single"/>
              </w:rPr>
              <w:t xml:space="preserve">    </w:t>
            </w:r>
            <w:r>
              <w:rPr>
                <w:rFonts w:hint="eastAsia"/>
                <w:szCs w:val="21"/>
                <w:u w:val="single"/>
                <w:lang w:val="en-US" w:eastAsia="zh-CN"/>
              </w:rPr>
              <w:t>安康</w:t>
            </w:r>
            <w:r>
              <w:rPr>
                <w:szCs w:val="21"/>
                <w:u w:val="single"/>
              </w:rPr>
              <w:t xml:space="preserve">    </w:t>
            </w:r>
            <w:r>
              <w:rPr>
                <w:rFonts w:hint="eastAsia"/>
                <w:szCs w:val="21"/>
              </w:rPr>
              <w:t>市（州、盟）</w:t>
            </w:r>
            <w:r>
              <w:rPr>
                <w:rFonts w:hint="eastAsia"/>
                <w:szCs w:val="21"/>
                <w:u w:val="single"/>
                <w:lang w:val="en-US" w:eastAsia="zh-CN"/>
              </w:rPr>
              <w:t xml:space="preserve">宁陕 </w:t>
            </w:r>
            <w:r>
              <w:rPr>
                <w:rFonts w:hint="eastAsia"/>
                <w:szCs w:val="21"/>
              </w:rPr>
              <w:t>县（区、旗）</w:t>
            </w:r>
            <w:r>
              <w:rPr>
                <w:szCs w:val="21"/>
                <w:u w:val="single"/>
              </w:rPr>
              <w:t xml:space="preserve">   </w:t>
            </w:r>
            <w:r>
              <w:rPr>
                <w:rFonts w:hint="default" w:ascii="宋体" w:hAnsi="宋体" w:eastAsia="宋体" w:cs="Times New Roman"/>
                <w:spacing w:val="-6"/>
                <w:szCs w:val="21"/>
                <w:u w:val="single"/>
                <w:lang w:val="en-US" w:eastAsia="zh-CN"/>
              </w:rPr>
              <w:t>城关镇</w:t>
            </w:r>
            <w:r>
              <w:rPr>
                <w:rFonts w:hint="eastAsia" w:ascii="宋体" w:hAnsi="宋体" w:eastAsia="宋体" w:cs="Times New Roman"/>
                <w:spacing w:val="-6"/>
                <w:szCs w:val="21"/>
                <w:u w:val="single"/>
                <w:lang w:val="en-US" w:eastAsia="zh-CN"/>
              </w:rPr>
              <w:t xml:space="preserve">    </w:t>
            </w:r>
            <w:r>
              <w:rPr>
                <w:rFonts w:hint="eastAsia" w:ascii="宋体" w:hAnsi="宋体" w:eastAsia="宋体" w:cs="Times New Roman"/>
                <w:spacing w:val="-6"/>
                <w:szCs w:val="21"/>
                <w:lang w:val="en-US" w:eastAsia="zh-CN"/>
              </w:rPr>
              <w:t>乡（镇、街道）</w:t>
            </w:r>
            <w:r>
              <w:rPr>
                <w:rFonts w:hint="eastAsia" w:ascii="宋体" w:hAnsi="宋体" w:eastAsia="宋体" w:cs="Times New Roman"/>
                <w:spacing w:val="-6"/>
                <w:szCs w:val="21"/>
                <w:u w:val="single"/>
                <w:lang w:val="en-US" w:eastAsia="zh-CN"/>
              </w:rPr>
              <w:t xml:space="preserve">   /   </w:t>
            </w:r>
            <w:r>
              <w:rPr>
                <w:rFonts w:hint="eastAsia" w:ascii="宋体" w:hAnsi="宋体" w:eastAsia="宋体" w:cs="Times New Roman"/>
                <w:spacing w:val="-6"/>
                <w:szCs w:val="21"/>
                <w:lang w:val="en-US" w:eastAsia="zh-CN"/>
              </w:rPr>
              <w:t xml:space="preserve">村（社区） </w:t>
            </w:r>
            <w:r>
              <w:rPr>
                <w:rFonts w:hint="default" w:ascii="宋体" w:hAnsi="宋体" w:eastAsia="宋体" w:cs="Times New Roman"/>
                <w:spacing w:val="-6"/>
                <w:szCs w:val="21"/>
                <w:u w:val="single"/>
                <w:lang w:val="en-US" w:eastAsia="zh-CN"/>
              </w:rPr>
              <w:t>子午路9号豪迈客运中心4楼</w:t>
            </w:r>
            <w:r>
              <w:rPr>
                <w:rFonts w:hint="eastAsia" w:ascii="宋体" w:hAnsi="宋体" w:eastAsia="宋体" w:cs="Times New Roman"/>
                <w:spacing w:val="-6"/>
                <w:szCs w:val="21"/>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9" w:hRule="atLeast"/>
          <w:jc w:val="center"/>
        </w:trPr>
        <w:tc>
          <w:tcPr>
            <w:tcW w:w="2830" w:type="dxa"/>
            <w:vAlign w:val="center"/>
          </w:tcPr>
          <w:p>
            <w:pPr>
              <w:widowControl/>
              <w:spacing w:line="360" w:lineRule="exact"/>
              <w:jc w:val="center"/>
              <w:rPr>
                <w:szCs w:val="21"/>
              </w:rPr>
            </w:pPr>
            <w:r>
              <w:rPr>
                <w:rFonts w:hint="eastAsia"/>
                <w:szCs w:val="21"/>
              </w:rPr>
              <w:t>统一社会信用代码</w:t>
            </w:r>
          </w:p>
        </w:tc>
        <w:tc>
          <w:tcPr>
            <w:tcW w:w="6115" w:type="dxa"/>
            <w:gridSpan w:val="6"/>
            <w:vAlign w:val="center"/>
          </w:tcPr>
          <w:p>
            <w:pPr>
              <w:widowControl/>
              <w:spacing w:line="360" w:lineRule="exact"/>
            </w:pPr>
            <w:r>
              <w:rPr>
                <w:rFonts w:hint="eastAsia" w:cs="Times New Roman"/>
                <w:color w:val="000000"/>
                <w:kern w:val="0"/>
                <w:szCs w:val="21"/>
                <w:highlight w:val="none"/>
                <w:lang w:val="en-US" w:eastAsia="zh-CN"/>
              </w:rPr>
              <w:t>11610923016052622P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法定代表人及联系电话</w:t>
            </w:r>
          </w:p>
        </w:tc>
        <w:tc>
          <w:tcPr>
            <w:tcW w:w="6115" w:type="dxa"/>
            <w:gridSpan w:val="6"/>
            <w:vAlign w:val="center"/>
          </w:tcPr>
          <w:p>
            <w:pPr>
              <w:widowControl/>
              <w:spacing w:line="360" w:lineRule="exact"/>
            </w:pPr>
            <w:r>
              <w:rPr>
                <w:rFonts w:hint="eastAsia"/>
              </w:rPr>
              <w:t>姓名：</w:t>
            </w:r>
            <w:r>
              <w:rPr>
                <w:rFonts w:hint="eastAsia"/>
                <w:lang w:val="en-US" w:eastAsia="zh-CN"/>
              </w:rPr>
              <w:t>张富林</w:t>
            </w:r>
            <w:r>
              <w:rPr>
                <w:lang w:val="en"/>
              </w:rPr>
              <w:t xml:space="preserve"> </w:t>
            </w:r>
            <w:r>
              <w:t xml:space="preserve">  </w:t>
            </w:r>
            <w:r>
              <w:rPr>
                <w:lang w:val="en"/>
              </w:rPr>
              <w:t xml:space="preserve">  </w:t>
            </w:r>
            <w:r>
              <w:t xml:space="preserve">    </w:t>
            </w:r>
            <w:r>
              <w:rPr>
                <w:rFonts w:hint="eastAsia"/>
                <w:szCs w:val="21"/>
              </w:rPr>
              <w:t>联系电话：</w:t>
            </w:r>
            <w:r>
              <w:rPr>
                <w:szCs w:val="21"/>
              </w:rPr>
              <w:t xml:space="preserve">0915-6822954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行业类别</w:t>
            </w:r>
          </w:p>
        </w:tc>
        <w:tc>
          <w:tcPr>
            <w:tcW w:w="6115" w:type="dxa"/>
            <w:gridSpan w:val="6"/>
            <w:vAlign w:val="center"/>
          </w:tcPr>
          <w:p>
            <w:pPr>
              <w:widowControl/>
              <w:spacing w:line="360" w:lineRule="exact"/>
            </w:pPr>
            <w:r>
              <w:rPr>
                <w:rFonts w:hint="eastAsia" w:cs="Times New Roman"/>
                <w:color w:val="000000"/>
                <w:kern w:val="0"/>
                <w:szCs w:val="21"/>
                <w:highlight w:val="none"/>
                <w:lang w:val="en-US" w:eastAsia="zh-CN"/>
              </w:rPr>
              <w:t>D</w:t>
            </w:r>
            <w:r>
              <w:rPr>
                <w:rFonts w:hint="default" w:ascii="Times New Roman" w:hAnsi="Times New Roman" w:eastAsia="宋体" w:cs="Times New Roman"/>
                <w:color w:val="000000"/>
                <w:kern w:val="0"/>
                <w:szCs w:val="21"/>
                <w:highlight w:val="none"/>
                <w:lang w:val="en-US" w:eastAsia="zh-CN"/>
              </w:rPr>
              <w:t>4620污水处理及其再生利用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0"/>
              </w:rPr>
              <w:t>排污许可证或排污登记编号</w:t>
            </w:r>
          </w:p>
        </w:tc>
        <w:tc>
          <w:tcPr>
            <w:tcW w:w="6115" w:type="dxa"/>
            <w:gridSpan w:val="6"/>
            <w:vAlign w:val="center"/>
          </w:tcPr>
          <w:p>
            <w:pPr>
              <w:widowControl/>
              <w:spacing w:line="360" w:lineRule="exact"/>
              <w:rPr>
                <w:rFonts w:hint="eastAsia" w:eastAsia="宋体"/>
                <w:lang w:val="en-US" w:eastAsia="zh-CN"/>
              </w:rPr>
            </w:pPr>
            <w:r>
              <w:rPr>
                <w:rFonts w:hint="eastAsia"/>
                <w:szCs w:val="21"/>
              </w:rPr>
              <w:t>尚未申请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restart"/>
            <w:vAlign w:val="center"/>
          </w:tcPr>
          <w:p>
            <w:pPr>
              <w:widowControl/>
              <w:spacing w:line="360" w:lineRule="exact"/>
              <w:jc w:val="center"/>
              <w:rPr>
                <w:szCs w:val="21"/>
              </w:rPr>
            </w:pPr>
            <w:r>
              <w:rPr>
                <w:rFonts w:hint="eastAsia"/>
                <w:szCs w:val="21"/>
              </w:rPr>
              <w:t>入河排污口</w:t>
            </w:r>
          </w:p>
          <w:p>
            <w:pPr>
              <w:widowControl/>
              <w:spacing w:line="360" w:lineRule="exact"/>
              <w:jc w:val="center"/>
              <w:rPr>
                <w:szCs w:val="21"/>
              </w:rPr>
            </w:pPr>
            <w:r>
              <w:rPr>
                <w:rFonts w:hint="eastAsia"/>
                <w:szCs w:val="21"/>
              </w:rPr>
              <w:t>设置地点</w:t>
            </w:r>
          </w:p>
        </w:tc>
        <w:tc>
          <w:tcPr>
            <w:tcW w:w="6115" w:type="dxa"/>
            <w:gridSpan w:val="6"/>
            <w:vAlign w:val="center"/>
          </w:tcPr>
          <w:p>
            <w:pPr>
              <w:widowControl/>
              <w:spacing w:line="360" w:lineRule="exact"/>
              <w:rPr>
                <w:szCs w:val="21"/>
              </w:rPr>
            </w:pPr>
            <w:r>
              <w:rPr>
                <w:rFonts w:hint="eastAsia"/>
                <w:szCs w:val="21"/>
              </w:rPr>
              <w:t>所在行政区域：</w:t>
            </w:r>
            <w:r>
              <w:rPr>
                <w:szCs w:val="21"/>
                <w:u w:val="single"/>
              </w:rPr>
              <w:t xml:space="preserve">  </w:t>
            </w:r>
            <w:r>
              <w:rPr>
                <w:rFonts w:hint="eastAsia"/>
                <w:szCs w:val="21"/>
                <w:u w:val="single"/>
                <w:lang w:val="en-US" w:eastAsia="zh-CN"/>
              </w:rPr>
              <w:t>陕西</w:t>
            </w:r>
            <w:r>
              <w:rPr>
                <w:szCs w:val="21"/>
                <w:u w:val="single"/>
              </w:rPr>
              <w:t xml:space="preserve">   </w:t>
            </w:r>
            <w:r>
              <w:rPr>
                <w:rFonts w:hint="eastAsia"/>
                <w:szCs w:val="21"/>
              </w:rPr>
              <w:t>省（自治区、直辖市）</w:t>
            </w:r>
            <w:r>
              <w:rPr>
                <w:szCs w:val="21"/>
                <w:u w:val="single"/>
              </w:rPr>
              <w:t xml:space="preserve">   </w:t>
            </w:r>
            <w:r>
              <w:rPr>
                <w:rFonts w:hint="eastAsia"/>
                <w:szCs w:val="21"/>
                <w:u w:val="single"/>
                <w:lang w:val="en-US" w:eastAsia="zh-CN"/>
              </w:rPr>
              <w:t>安康</w:t>
            </w:r>
            <w:r>
              <w:rPr>
                <w:szCs w:val="21"/>
                <w:u w:val="single"/>
              </w:rPr>
              <w:t xml:space="preserve">     </w:t>
            </w:r>
            <w:r>
              <w:rPr>
                <w:rFonts w:hint="eastAsia"/>
                <w:szCs w:val="21"/>
              </w:rPr>
              <w:t>市（州、盟）</w:t>
            </w:r>
            <w:r>
              <w:rPr>
                <w:szCs w:val="21"/>
                <w:u w:val="single"/>
              </w:rPr>
              <w:t xml:space="preserve">  </w:t>
            </w:r>
            <w:r>
              <w:rPr>
                <w:rFonts w:hint="eastAsia"/>
                <w:szCs w:val="21"/>
                <w:u w:val="single"/>
                <w:lang w:val="en-US" w:eastAsia="zh-CN"/>
              </w:rPr>
              <w:t>宁陕</w:t>
            </w:r>
            <w:r>
              <w:rPr>
                <w:szCs w:val="21"/>
                <w:u w:val="single"/>
              </w:rPr>
              <w:t xml:space="preserve">  </w:t>
            </w:r>
            <w:r>
              <w:rPr>
                <w:rFonts w:hint="eastAsia"/>
                <w:szCs w:val="21"/>
              </w:rPr>
              <w:t>县（区、旗）</w:t>
            </w:r>
            <w:r>
              <w:rPr>
                <w:szCs w:val="21"/>
                <w:u w:val="single"/>
              </w:rPr>
              <w:t xml:space="preserve">    </w:t>
            </w:r>
            <w:r>
              <w:rPr>
                <w:rFonts w:hint="eastAsia"/>
                <w:szCs w:val="21"/>
                <w:u w:val="single"/>
                <w:lang w:val="en-US" w:eastAsia="zh-CN"/>
              </w:rPr>
              <w:t>广货街</w:t>
            </w:r>
            <w:r>
              <w:rPr>
                <w:szCs w:val="21"/>
                <w:u w:val="single"/>
              </w:rPr>
              <w:t xml:space="preserve">     </w:t>
            </w:r>
            <w:r>
              <w:rPr>
                <w:rFonts w:hint="eastAsia"/>
                <w:szCs w:val="21"/>
              </w:rPr>
              <w:t>乡（镇、街道）</w:t>
            </w:r>
            <w:r>
              <w:rPr>
                <w:szCs w:val="21"/>
                <w:u w:val="single"/>
              </w:rPr>
              <w:t xml:space="preserve">   </w:t>
            </w:r>
            <w:r>
              <w:rPr>
                <w:rFonts w:hint="eastAsia" w:ascii="Times New Roman" w:hAnsi="Times New Roman" w:eastAsia="宋体" w:cs="Times New Roman"/>
                <w:color w:val="000000"/>
                <w:szCs w:val="21"/>
                <w:highlight w:val="none"/>
                <w:u w:val="single"/>
                <w:lang w:val="en-US" w:eastAsia="zh-CN"/>
              </w:rPr>
              <w:t>沙沟村</w:t>
            </w:r>
            <w:r>
              <w:rPr>
                <w:szCs w:val="21"/>
                <w:u w:val="single"/>
              </w:rPr>
              <w:t xml:space="preserve">    </w:t>
            </w:r>
            <w:r>
              <w:rPr>
                <w:rFonts w:hint="eastAsia"/>
                <w:szCs w:val="21"/>
              </w:rPr>
              <w:t>村（社区）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0"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default" w:eastAsia="宋体"/>
                <w:szCs w:val="21"/>
                <w:lang w:val="en-US" w:eastAsia="zh-CN"/>
              </w:rPr>
            </w:pPr>
            <w:r>
              <w:rPr>
                <w:rFonts w:hint="eastAsia"/>
                <w:szCs w:val="21"/>
              </w:rPr>
              <w:t>排入水体名称：</w:t>
            </w:r>
            <w:r>
              <w:rPr>
                <w:rFonts w:hint="eastAsia"/>
                <w:szCs w:val="21"/>
                <w:lang w:val="en-US" w:eastAsia="zh-CN"/>
              </w:rPr>
              <w:t>旬河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eastAsia" w:eastAsia="宋体"/>
                <w:szCs w:val="21"/>
                <w:lang w:val="en-US" w:eastAsia="zh-CN"/>
              </w:rPr>
            </w:pPr>
            <w:r>
              <w:rPr>
                <w:rFonts w:hint="eastAsia"/>
                <w:szCs w:val="21"/>
              </w:rPr>
              <w:t>所在流域：</w:t>
            </w:r>
            <w:r>
              <w:rPr>
                <w:rFonts w:hint="eastAsia"/>
                <w:szCs w:val="21"/>
                <w:lang w:val="en-US" w:eastAsia="zh-CN"/>
              </w:rPr>
              <w:t>长江流域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keepLines w:val="0"/>
              <w:pageBreakBefore w:val="0"/>
              <w:widowControl w:val="0"/>
              <w:wordWrap/>
              <w:topLinePunct w:val="0"/>
              <w:autoSpaceDE/>
              <w:autoSpaceDN/>
              <w:bidi w:val="0"/>
              <w:jc w:val="left"/>
              <w:rPr>
                <w:rFonts w:hint="eastAsia"/>
                <w:szCs w:val="20"/>
              </w:rPr>
            </w:pPr>
            <w:r>
              <w:rPr>
                <w:rFonts w:hint="eastAsia"/>
                <w:szCs w:val="20"/>
              </w:rPr>
              <w:t>经度（</w:t>
            </w:r>
            <w:r>
              <w:rPr>
                <w:rFonts w:hint="default" w:ascii="Times New Roman" w:hAnsi="Times New Roman" w:eastAsia="宋体" w:cs="Times New Roman"/>
                <w:color w:val="000000"/>
                <w:szCs w:val="20"/>
                <w:highlight w:val="none"/>
                <w:lang w:val="en-US" w:eastAsia="zh-CN"/>
              </w:rPr>
              <w:t>108.755309°</w:t>
            </w:r>
            <w:r>
              <w:rPr>
                <w:rFonts w:hint="eastAsia"/>
                <w:szCs w:val="20"/>
              </w:rPr>
              <w:t>）：</w:t>
            </w:r>
          </w:p>
          <w:p>
            <w:pPr>
              <w:keepLines w:val="0"/>
              <w:pageBreakBefore w:val="0"/>
              <w:widowControl w:val="0"/>
              <w:wordWrap/>
              <w:topLinePunct w:val="0"/>
              <w:autoSpaceDE/>
              <w:autoSpaceDN/>
              <w:bidi w:val="0"/>
              <w:jc w:val="left"/>
              <w:rPr>
                <w:szCs w:val="21"/>
              </w:rPr>
            </w:pPr>
            <w:r>
              <w:rPr>
                <w:rFonts w:hint="eastAsia"/>
                <w:szCs w:val="20"/>
              </w:rPr>
              <w:t>纬度（</w:t>
            </w:r>
            <w:r>
              <w:rPr>
                <w:rFonts w:hint="default" w:ascii="Times New Roman" w:hAnsi="Times New Roman" w:eastAsia="宋体" w:cs="Times New Roman"/>
                <w:color w:val="000000"/>
                <w:szCs w:val="20"/>
                <w:highlight w:val="none"/>
                <w:lang w:val="en-US" w:eastAsia="zh-CN"/>
              </w:rPr>
              <w:t>33.756332°</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80" w:hRule="atLeast"/>
          <w:jc w:val="center"/>
        </w:trPr>
        <w:tc>
          <w:tcPr>
            <w:tcW w:w="2830" w:type="dxa"/>
            <w:vAlign w:val="center"/>
          </w:tcPr>
          <w:p>
            <w:pPr>
              <w:widowControl/>
              <w:spacing w:line="360" w:lineRule="exact"/>
              <w:jc w:val="center"/>
              <w:rPr>
                <w:szCs w:val="20"/>
              </w:rPr>
            </w:pPr>
            <w:r>
              <w:rPr>
                <w:rFonts w:hint="eastAsia"/>
                <w:szCs w:val="20"/>
              </w:rPr>
              <w:t>污水排放方式</w:t>
            </w:r>
          </w:p>
        </w:tc>
        <w:tc>
          <w:tcPr>
            <w:tcW w:w="1133" w:type="dxa"/>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连续</w:t>
            </w:r>
            <w:r>
              <w:rPr>
                <w:szCs w:val="20"/>
              </w:rPr>
              <w:t xml:space="preserve"> </w:t>
            </w:r>
          </w:p>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间歇</w:t>
            </w:r>
          </w:p>
        </w:tc>
        <w:tc>
          <w:tcPr>
            <w:tcW w:w="851" w:type="dxa"/>
            <w:vMerge w:val="restart"/>
            <w:vAlign w:val="center"/>
          </w:tcPr>
          <w:p>
            <w:pPr>
              <w:widowControl/>
              <w:spacing w:line="360" w:lineRule="exact"/>
              <w:ind w:right="-105" w:rightChars="-50"/>
              <w:rPr>
                <w:szCs w:val="20"/>
              </w:rPr>
            </w:pPr>
            <w:r>
              <w:rPr>
                <w:rFonts w:hint="eastAsia"/>
                <w:szCs w:val="20"/>
              </w:rPr>
              <w:t>入河</w:t>
            </w:r>
          </w:p>
          <w:p>
            <w:pPr>
              <w:widowControl/>
              <w:spacing w:line="360" w:lineRule="exact"/>
              <w:ind w:right="-105" w:rightChars="-50"/>
              <w:rPr>
                <w:szCs w:val="20"/>
              </w:rPr>
            </w:pPr>
            <w:r>
              <w:rPr>
                <w:rFonts w:hint="eastAsia"/>
                <w:szCs w:val="20"/>
              </w:rPr>
              <w:t>方式</w:t>
            </w:r>
          </w:p>
        </w:tc>
        <w:tc>
          <w:tcPr>
            <w:tcW w:w="4131" w:type="dxa"/>
            <w:gridSpan w:val="4"/>
            <w:vMerge w:val="restart"/>
            <w:vAlign w:val="center"/>
          </w:tcPr>
          <w:p>
            <w:pPr>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明渠</w:t>
            </w:r>
            <w:r>
              <w:rPr>
                <w:szCs w:val="20"/>
              </w:rPr>
              <w:t xml:space="preserve">  </w:t>
            </w:r>
            <w:r>
              <w:rPr>
                <w:rFonts w:hint="eastAsia" w:ascii="Times New Roman" w:hAnsi="Times New Roman" w:cs="Times New Roman"/>
                <w:bCs/>
                <w:color w:val="000000"/>
                <w:sz w:val="21"/>
                <w:szCs w:val="21"/>
                <w:lang w:eastAsia="zh-CN"/>
              </w:rPr>
              <w:t>☑</w:t>
            </w:r>
            <w:r>
              <w:rPr>
                <w:rFonts w:hint="eastAsia"/>
                <w:szCs w:val="20"/>
              </w:rPr>
              <w:t>管道</w:t>
            </w:r>
          </w:p>
          <w:p>
            <w:pPr>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泵站</w:t>
            </w:r>
            <w:r>
              <w:rPr>
                <w:szCs w:val="20"/>
              </w:rPr>
              <w:t xml:space="preserve">  </w:t>
            </w:r>
            <w:r>
              <w:rPr>
                <w:rFonts w:hint="eastAsia" w:ascii="Times New Roman" w:hAnsi="Times New Roman" w:cs="Times New Roman"/>
                <w:bCs/>
                <w:color w:val="000000"/>
                <w:sz w:val="21"/>
                <w:szCs w:val="21"/>
                <w:lang w:eastAsia="zh-CN"/>
              </w:rPr>
              <w:t>□</w:t>
            </w:r>
            <w:r>
              <w:rPr>
                <w:rFonts w:hint="eastAsia"/>
                <w:szCs w:val="20"/>
              </w:rPr>
              <w:t>涵闸</w:t>
            </w:r>
          </w:p>
          <w:p>
            <w:pPr>
              <w:widowControl/>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箱涵</w:t>
            </w:r>
            <w:r>
              <w:rPr>
                <w:szCs w:val="20"/>
              </w:rPr>
              <w:t xml:space="preserve"> </w:t>
            </w:r>
            <w:r>
              <w:rPr>
                <w:rFonts w:hint="eastAsia"/>
                <w:szCs w:val="20"/>
                <w:lang w:val="en-US" w:eastAsia="zh-CN"/>
              </w:rPr>
              <w:t xml:space="preserve"> </w:t>
            </w:r>
            <w:r>
              <w:rPr>
                <w:rFonts w:hint="eastAsia" w:ascii="Times New Roman" w:hAnsi="Times New Roman" w:cs="Times New Roman"/>
                <w:bCs/>
                <w:color w:val="000000"/>
                <w:sz w:val="21"/>
                <w:szCs w:val="21"/>
                <w:lang w:eastAsia="zh-CN"/>
              </w:rPr>
              <w:t>□</w:t>
            </w:r>
            <w:r>
              <w:rPr>
                <w:rFonts w:hint="eastAsia"/>
                <w:szCs w:val="20"/>
              </w:rPr>
              <w:t>其他：</w:t>
            </w:r>
            <w:r>
              <w:rPr>
                <w:szCs w:val="20"/>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03" w:hRule="atLeast"/>
          <w:jc w:val="center"/>
        </w:trPr>
        <w:tc>
          <w:tcPr>
            <w:tcW w:w="2830" w:type="dxa"/>
            <w:vAlign w:val="center"/>
          </w:tcPr>
          <w:p>
            <w:pPr>
              <w:widowControl/>
              <w:spacing w:line="360" w:lineRule="exact"/>
              <w:jc w:val="center"/>
              <w:rPr>
                <w:szCs w:val="20"/>
              </w:rPr>
            </w:pPr>
            <w:r>
              <w:rPr>
                <w:rFonts w:hint="eastAsia"/>
                <w:szCs w:val="21"/>
              </w:rPr>
              <w:t>是否共用</w:t>
            </w:r>
          </w:p>
        </w:tc>
        <w:tc>
          <w:tcPr>
            <w:tcW w:w="1133" w:type="dxa"/>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是</w:t>
            </w:r>
          </w:p>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否</w:t>
            </w:r>
          </w:p>
        </w:tc>
        <w:tc>
          <w:tcPr>
            <w:tcW w:w="851" w:type="dxa"/>
            <w:vMerge w:val="continue"/>
            <w:vAlign w:val="center"/>
          </w:tcPr>
          <w:p>
            <w:pPr>
              <w:widowControl/>
              <w:spacing w:line="360" w:lineRule="exact"/>
              <w:rPr>
                <w:szCs w:val="20"/>
              </w:rPr>
            </w:pPr>
          </w:p>
        </w:tc>
        <w:tc>
          <w:tcPr>
            <w:tcW w:w="4131" w:type="dxa"/>
            <w:gridSpan w:val="4"/>
            <w:vMerge w:val="continue"/>
            <w:vAlign w:val="center"/>
          </w:tcPr>
          <w:p>
            <w:pPr>
              <w:widowControl/>
              <w:spacing w:line="360" w:lineRule="exact"/>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3" w:hRule="atLeast"/>
          <w:jc w:val="center"/>
        </w:trPr>
        <w:tc>
          <w:tcPr>
            <w:tcW w:w="2830" w:type="dxa"/>
            <w:vMerge w:val="restart"/>
            <w:vAlign w:val="center"/>
          </w:tcPr>
          <w:p>
            <w:pPr>
              <w:widowControl/>
              <w:spacing w:line="360" w:lineRule="exact"/>
              <w:jc w:val="center"/>
              <w:rPr>
                <w:szCs w:val="20"/>
              </w:rPr>
            </w:pPr>
            <w:r>
              <w:rPr>
                <w:rFonts w:hint="eastAsia"/>
                <w:szCs w:val="28"/>
              </w:rPr>
              <w:t>入河排污口截面信息</w:t>
            </w:r>
          </w:p>
        </w:tc>
        <w:tc>
          <w:tcPr>
            <w:tcW w:w="6115" w:type="dxa"/>
            <w:gridSpan w:val="6"/>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圆形截面：</w:t>
            </w:r>
            <w:r>
              <w:rPr>
                <w:szCs w:val="20"/>
              </w:rPr>
              <w:t xml:space="preserve">d= </w:t>
            </w:r>
            <w:r>
              <w:rPr>
                <w:rFonts w:hint="eastAsia"/>
                <w:szCs w:val="20"/>
                <w:lang w:val="en-US" w:eastAsia="zh-CN"/>
              </w:rPr>
              <w:t>0.4</w:t>
            </w:r>
            <w:r>
              <w:rPr>
                <w:szCs w:val="20"/>
              </w:rPr>
              <w:t xml:space="preserve"> m</w:t>
            </w:r>
            <w:r>
              <w:rPr>
                <w:rFonts w:hint="eastAsia"/>
                <w:szCs w:val="20"/>
              </w:rPr>
              <w:t>，</w:t>
            </w:r>
            <w:r>
              <w:rPr>
                <w:szCs w:val="20"/>
              </w:rPr>
              <w:t>S=</w:t>
            </w:r>
            <w:r>
              <w:rPr>
                <w:rFonts w:hint="eastAsia"/>
                <w:szCs w:val="20"/>
                <w:lang w:val="en-US" w:eastAsia="zh-CN"/>
              </w:rPr>
              <w:t>0.1256</w:t>
            </w:r>
            <w:r>
              <w:rPr>
                <w:szCs w:val="20"/>
              </w:rPr>
              <w:t>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1"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方形截面：</w:t>
            </w:r>
            <w:r>
              <w:rPr>
                <w:szCs w:val="20"/>
              </w:rPr>
              <w:t>L×B=   m×  m</w:t>
            </w:r>
            <w:r>
              <w:rPr>
                <w:rFonts w:hint="eastAsia"/>
                <w:szCs w:val="20"/>
              </w:rPr>
              <w:t>，</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其他形状截面：</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8945" w:type="dxa"/>
            <w:gridSpan w:val="7"/>
            <w:vAlign w:val="center"/>
          </w:tcPr>
          <w:p>
            <w:pPr>
              <w:widowControl/>
              <w:spacing w:line="360" w:lineRule="exact"/>
              <w:rPr>
                <w:szCs w:val="20"/>
              </w:rPr>
            </w:pPr>
            <w:r>
              <w:rPr>
                <w:rFonts w:hint="eastAsia"/>
                <w:szCs w:val="21"/>
              </w:rPr>
              <w:t>入河排污口污水排放量，入河排污口重点污染物排放种类、排放浓度和排放量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77" w:hRule="atLeast"/>
          <w:jc w:val="center"/>
        </w:trPr>
        <w:tc>
          <w:tcPr>
            <w:tcW w:w="2830" w:type="dxa"/>
            <w:vMerge w:val="restart"/>
            <w:vAlign w:val="center"/>
          </w:tcPr>
          <w:p>
            <w:pPr>
              <w:widowControl/>
              <w:spacing w:line="360" w:lineRule="exact"/>
              <w:jc w:val="center"/>
              <w:rPr>
                <w:szCs w:val="20"/>
              </w:rPr>
            </w:pPr>
            <w:r>
              <w:rPr>
                <w:rFonts w:hint="eastAsia"/>
                <w:szCs w:val="20"/>
              </w:rPr>
              <w:t>污染物种类</w:t>
            </w:r>
          </w:p>
        </w:tc>
        <w:tc>
          <w:tcPr>
            <w:tcW w:w="1133" w:type="dxa"/>
            <w:vMerge w:val="restart"/>
            <w:vAlign w:val="center"/>
          </w:tcPr>
          <w:p>
            <w:pPr>
              <w:widowControl/>
              <w:spacing w:line="360" w:lineRule="exact"/>
              <w:jc w:val="center"/>
              <w:rPr>
                <w:szCs w:val="20"/>
              </w:rPr>
            </w:pPr>
            <w:r>
              <w:rPr>
                <w:rFonts w:hint="eastAsia"/>
                <w:szCs w:val="20"/>
              </w:rPr>
              <w:t>排放浓度（</w:t>
            </w:r>
            <w:r>
              <w:rPr>
                <w:szCs w:val="20"/>
              </w:rPr>
              <w:t>mg/L</w:t>
            </w:r>
            <w:r>
              <w:rPr>
                <w:rFonts w:hint="eastAsia"/>
                <w:szCs w:val="20"/>
              </w:rPr>
              <w:t>）</w:t>
            </w:r>
          </w:p>
        </w:tc>
        <w:tc>
          <w:tcPr>
            <w:tcW w:w="2411" w:type="dxa"/>
            <w:gridSpan w:val="3"/>
            <w:vAlign w:val="center"/>
          </w:tcPr>
          <w:p>
            <w:pPr>
              <w:widowControl/>
              <w:spacing w:line="360" w:lineRule="exact"/>
              <w:jc w:val="center"/>
              <w:rPr>
                <w:szCs w:val="20"/>
              </w:rPr>
            </w:pPr>
            <w:r>
              <w:rPr>
                <w:rFonts w:hint="eastAsia"/>
                <w:szCs w:val="20"/>
              </w:rPr>
              <w:t>全年</w:t>
            </w:r>
          </w:p>
        </w:tc>
        <w:tc>
          <w:tcPr>
            <w:tcW w:w="2571" w:type="dxa"/>
            <w:gridSpan w:val="2"/>
            <w:vAlign w:val="center"/>
          </w:tcPr>
          <w:p>
            <w:pPr>
              <w:widowControl/>
              <w:spacing w:line="360" w:lineRule="exact"/>
              <w:jc w:val="center"/>
              <w:rPr>
                <w:szCs w:val="20"/>
              </w:rPr>
            </w:pPr>
            <w:r>
              <w:rPr>
                <w:rFonts w:hint="eastAsia"/>
                <w:szCs w:val="20"/>
              </w:rPr>
              <w:t>特殊时段（</w:t>
            </w:r>
            <w:r>
              <w:rPr>
                <w:szCs w:val="20"/>
              </w:rPr>
              <w:t>__</w:t>
            </w:r>
            <w:r>
              <w:rPr>
                <w:rFonts w:hint="eastAsia"/>
                <w:szCs w:val="20"/>
              </w:rPr>
              <w:t>月至</w:t>
            </w:r>
            <w:r>
              <w:rPr>
                <w:szCs w:val="20"/>
              </w:rPr>
              <w:t>__</w:t>
            </w:r>
            <w:r>
              <w:rPr>
                <w:rFonts w:hint="eastAsia"/>
                <w:szCs w:val="20"/>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23" w:hRule="atLeast"/>
          <w:jc w:val="center"/>
        </w:trPr>
        <w:tc>
          <w:tcPr>
            <w:tcW w:w="2830" w:type="dxa"/>
            <w:vMerge w:val="continue"/>
            <w:vAlign w:val="center"/>
          </w:tcPr>
          <w:p>
            <w:pPr>
              <w:spacing w:line="360" w:lineRule="exact"/>
              <w:rPr>
                <w:szCs w:val="20"/>
              </w:rPr>
            </w:pPr>
          </w:p>
        </w:tc>
        <w:tc>
          <w:tcPr>
            <w:tcW w:w="1133" w:type="dxa"/>
            <w:vMerge w:val="continue"/>
            <w:vAlign w:val="center"/>
          </w:tcPr>
          <w:p>
            <w:pPr>
              <w:widowControl/>
              <w:spacing w:line="360" w:lineRule="exact"/>
              <w:jc w:val="center"/>
              <w:rPr>
                <w:szCs w:val="20"/>
              </w:rPr>
            </w:pPr>
          </w:p>
        </w:tc>
        <w:tc>
          <w:tcPr>
            <w:tcW w:w="1277" w:type="dxa"/>
            <w:gridSpan w:val="2"/>
            <w:vAlign w:val="center"/>
          </w:tcPr>
          <w:p>
            <w:pPr>
              <w:widowControl/>
              <w:spacing w:line="360" w:lineRule="exact"/>
              <w:jc w:val="center"/>
              <w:rPr>
                <w:szCs w:val="20"/>
              </w:rPr>
            </w:pPr>
            <w:r>
              <w:rPr>
                <w:rFonts w:hint="eastAsia"/>
                <w:szCs w:val="20"/>
              </w:rPr>
              <w:t>污水排放量（万</w:t>
            </w:r>
            <w:r>
              <w:rPr>
                <w:szCs w:val="20"/>
              </w:rPr>
              <w:t>t/</w:t>
            </w:r>
            <w:r>
              <w:rPr>
                <w:rFonts w:hint="eastAsia"/>
                <w:szCs w:val="20"/>
              </w:rPr>
              <w:t>a）</w:t>
            </w:r>
          </w:p>
        </w:tc>
        <w:tc>
          <w:tcPr>
            <w:tcW w:w="1134" w:type="dxa"/>
            <w:vAlign w:val="center"/>
          </w:tcPr>
          <w:p>
            <w:pPr>
              <w:widowControl/>
              <w:spacing w:line="360" w:lineRule="exact"/>
              <w:jc w:val="center"/>
              <w:rPr>
                <w:szCs w:val="20"/>
              </w:rPr>
            </w:pPr>
            <w:r>
              <w:rPr>
                <w:rFonts w:hint="eastAsia"/>
                <w:szCs w:val="24"/>
              </w:rPr>
              <w:t>污染物排放量</w:t>
            </w:r>
            <w:r>
              <w:rPr>
                <w:rFonts w:hint="eastAsia"/>
                <w:szCs w:val="20"/>
              </w:rPr>
              <w:t>（</w:t>
            </w:r>
            <w:r>
              <w:rPr>
                <w:szCs w:val="20"/>
              </w:rPr>
              <w:t>t/</w:t>
            </w:r>
            <w:r>
              <w:rPr>
                <w:rFonts w:hint="eastAsia"/>
                <w:szCs w:val="20"/>
              </w:rPr>
              <w:t>a）</w:t>
            </w:r>
          </w:p>
        </w:tc>
        <w:tc>
          <w:tcPr>
            <w:tcW w:w="1418" w:type="dxa"/>
            <w:vAlign w:val="center"/>
          </w:tcPr>
          <w:p>
            <w:pPr>
              <w:widowControl/>
              <w:spacing w:line="360" w:lineRule="exact"/>
              <w:jc w:val="center"/>
              <w:rPr>
                <w:szCs w:val="20"/>
              </w:rPr>
            </w:pPr>
            <w:r>
              <w:rPr>
                <w:rFonts w:hint="eastAsia"/>
                <w:szCs w:val="20"/>
              </w:rPr>
              <w:t>污水日排放量（</w:t>
            </w:r>
            <w:r>
              <w:rPr>
                <w:szCs w:val="20"/>
              </w:rPr>
              <w:t>t/</w:t>
            </w:r>
            <w:r>
              <w:rPr>
                <w:rFonts w:hint="eastAsia"/>
                <w:szCs w:val="20"/>
              </w:rPr>
              <w:t>d）</w:t>
            </w:r>
          </w:p>
        </w:tc>
        <w:tc>
          <w:tcPr>
            <w:tcW w:w="1153" w:type="dxa"/>
            <w:vAlign w:val="center"/>
          </w:tcPr>
          <w:p>
            <w:pPr>
              <w:spacing w:line="360" w:lineRule="exact"/>
              <w:jc w:val="center"/>
              <w:rPr>
                <w:szCs w:val="20"/>
              </w:rPr>
            </w:pPr>
            <w:r>
              <w:rPr>
                <w:rFonts w:hint="eastAsia"/>
                <w:szCs w:val="24"/>
              </w:rPr>
              <w:t>污染物日排放量</w:t>
            </w:r>
            <w:r>
              <w:rPr>
                <w:rFonts w:hint="eastAsia"/>
                <w:szCs w:val="20"/>
              </w:rPr>
              <w:t>（</w:t>
            </w:r>
            <w:r>
              <w:rPr>
                <w:szCs w:val="20"/>
              </w:rPr>
              <w:t>t/</w:t>
            </w:r>
            <w:r>
              <w:rPr>
                <w:rFonts w:hint="eastAsia"/>
                <w:szCs w:val="20"/>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8945" w:type="dxa"/>
            <w:gridSpan w:val="7"/>
            <w:vAlign w:val="center"/>
          </w:tcPr>
          <w:p>
            <w:pPr>
              <w:widowControl/>
              <w:spacing w:line="360" w:lineRule="exact"/>
              <w:rPr>
                <w:szCs w:val="20"/>
              </w:rPr>
            </w:pPr>
            <w:r>
              <w:rPr>
                <w:rFonts w:hint="eastAsia"/>
                <w:szCs w:val="20"/>
              </w:rPr>
              <w:t>入河排污口合计</w:t>
            </w:r>
            <w:r>
              <w:rPr>
                <w:rFonts w:hint="eastAsia"/>
                <w:kern w:val="0"/>
                <w:szCs w:val="21"/>
              </w:rPr>
              <w:t>（单一责任主体只需记载此项）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szCs w:val="20"/>
              </w:rPr>
              <w:t>COD</w:t>
            </w:r>
          </w:p>
        </w:tc>
        <w:tc>
          <w:tcPr>
            <w:tcW w:w="1133" w:type="dxa"/>
            <w:vAlign w:val="center"/>
          </w:tcPr>
          <w:p>
            <w:pPr>
              <w:keepLines w:val="0"/>
              <w:pageBreakBefore w:val="0"/>
              <w:widowControl w:val="0"/>
              <w:wordWrap/>
              <w:topLinePunct w:val="0"/>
              <w:autoSpaceDE/>
              <w:autoSpaceDN/>
              <w:bidi w:val="0"/>
              <w:jc w:val="center"/>
              <w:rPr>
                <w:szCs w:val="20"/>
              </w:rPr>
            </w:pPr>
            <w:r>
              <w:rPr>
                <w:rFonts w:hint="default" w:ascii="Times New Roman" w:hAnsi="Times New Roman" w:cs="Times New Roman"/>
                <w:color w:val="000000"/>
                <w:szCs w:val="20"/>
                <w:highlight w:val="none"/>
                <w:lang w:val="en-US" w:eastAsia="zh-CN"/>
              </w:rPr>
              <w:t>50</w:t>
            </w:r>
          </w:p>
        </w:tc>
        <w:tc>
          <w:tcPr>
            <w:tcW w:w="1277" w:type="dxa"/>
            <w:gridSpan w:val="2"/>
            <w:vMerge w:val="restart"/>
            <w:vAlign w:val="center"/>
          </w:tcPr>
          <w:p>
            <w:pPr>
              <w:widowControl/>
              <w:spacing w:line="360" w:lineRule="exact"/>
              <w:rPr>
                <w:szCs w:val="20"/>
              </w:rPr>
            </w:pPr>
            <w:r>
              <w:rPr>
                <w:rFonts w:hint="eastAsia" w:eastAsia="宋体" w:cs="Times New Roman"/>
                <w:i w:val="0"/>
                <w:iCs w:val="0"/>
                <w:color w:val="000000"/>
                <w:kern w:val="0"/>
                <w:sz w:val="22"/>
                <w:szCs w:val="22"/>
                <w:u w:val="none"/>
                <w:lang w:val="en-US" w:eastAsia="zh-CN" w:bidi="ar"/>
              </w:rPr>
              <w:t>146000</w:t>
            </w: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7.3</w:t>
            </w:r>
          </w:p>
        </w:tc>
        <w:tc>
          <w:tcPr>
            <w:tcW w:w="1418" w:type="dxa"/>
            <w:vMerge w:val="restart"/>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szCs w:val="20"/>
              </w:rPr>
              <w:t>NH</w:t>
            </w:r>
            <w:r>
              <w:rPr>
                <w:szCs w:val="20"/>
                <w:vertAlign w:val="subscript"/>
              </w:rPr>
              <w:t>3</w:t>
            </w:r>
            <w:r>
              <w:rPr>
                <w:szCs w:val="20"/>
              </w:rPr>
              <w:t>-N</w:t>
            </w:r>
          </w:p>
        </w:tc>
        <w:tc>
          <w:tcPr>
            <w:tcW w:w="1133" w:type="dxa"/>
            <w:vAlign w:val="center"/>
          </w:tcPr>
          <w:p>
            <w:pPr>
              <w:keepLines w:val="0"/>
              <w:pageBreakBefore w:val="0"/>
              <w:widowControl w:val="0"/>
              <w:wordWrap/>
              <w:topLinePunct w:val="0"/>
              <w:autoSpaceDE/>
              <w:autoSpaceDN/>
              <w:bidi w:val="0"/>
              <w:jc w:val="center"/>
              <w:rPr>
                <w:szCs w:val="20"/>
              </w:rPr>
            </w:pPr>
            <w:r>
              <w:rPr>
                <w:rFonts w:hint="default" w:ascii="Times New Roman" w:hAnsi="Times New Roman" w:cs="Times New Roman"/>
                <w:color w:val="000000"/>
                <w:szCs w:val="20"/>
                <w:highlight w:val="none"/>
                <w:lang w:val="en-US" w:eastAsia="zh-CN"/>
              </w:rPr>
              <w:t>5</w:t>
            </w:r>
          </w:p>
        </w:tc>
        <w:tc>
          <w:tcPr>
            <w:tcW w:w="1277" w:type="dxa"/>
            <w:gridSpan w:val="2"/>
            <w:vMerge w:val="continue"/>
            <w:vAlign w:val="center"/>
          </w:tcPr>
          <w:p>
            <w:pPr>
              <w:widowControl/>
              <w:spacing w:line="360" w:lineRule="exact"/>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0.73</w:t>
            </w:r>
            <w:r>
              <w:rPr>
                <w:rFonts w:hint="default" w:ascii="Times New Roman" w:hAnsi="Times New Roman" w:eastAsia="宋体" w:cs="Times New Roman"/>
                <w:color w:val="000000"/>
                <w:szCs w:val="20"/>
                <w:highlight w:val="none"/>
                <w:lang w:val="en-US" w:eastAsia="zh-CN"/>
              </w:rPr>
              <w:t xml:space="preserve"> </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T</w:t>
            </w:r>
            <w:r>
              <w:rPr>
                <w:szCs w:val="20"/>
              </w:rPr>
              <w:t>N</w:t>
            </w:r>
          </w:p>
        </w:tc>
        <w:tc>
          <w:tcPr>
            <w:tcW w:w="1133" w:type="dxa"/>
            <w:vAlign w:val="center"/>
          </w:tcPr>
          <w:p>
            <w:pPr>
              <w:keepLines w:val="0"/>
              <w:pageBreakBefore w:val="0"/>
              <w:widowControl w:val="0"/>
              <w:wordWrap/>
              <w:topLinePunct w:val="0"/>
              <w:autoSpaceDE/>
              <w:autoSpaceDN/>
              <w:bidi w:val="0"/>
              <w:jc w:val="center"/>
              <w:rPr>
                <w:szCs w:val="20"/>
              </w:rPr>
            </w:pPr>
            <w:r>
              <w:rPr>
                <w:rFonts w:hint="default" w:ascii="Times New Roman" w:hAnsi="Times New Roman" w:cs="Times New Roman"/>
                <w:color w:val="000000"/>
                <w:szCs w:val="20"/>
                <w:highlight w:val="none"/>
                <w:lang w:val="en-US" w:eastAsia="zh-CN"/>
              </w:rPr>
              <w:t>15</w:t>
            </w:r>
          </w:p>
        </w:tc>
        <w:tc>
          <w:tcPr>
            <w:tcW w:w="1277" w:type="dxa"/>
            <w:gridSpan w:val="2"/>
            <w:vMerge w:val="continue"/>
            <w:vAlign w:val="center"/>
          </w:tcPr>
          <w:p>
            <w:pPr>
              <w:widowControl/>
              <w:spacing w:line="360" w:lineRule="exact"/>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2.19</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T</w:t>
            </w:r>
            <w:r>
              <w:rPr>
                <w:szCs w:val="20"/>
              </w:rPr>
              <w:t>P</w:t>
            </w:r>
          </w:p>
        </w:tc>
        <w:tc>
          <w:tcPr>
            <w:tcW w:w="1133" w:type="dxa"/>
            <w:vAlign w:val="center"/>
          </w:tcPr>
          <w:p>
            <w:pPr>
              <w:keepLines w:val="0"/>
              <w:pageBreakBefore w:val="0"/>
              <w:widowControl w:val="0"/>
              <w:wordWrap/>
              <w:topLinePunct w:val="0"/>
              <w:autoSpaceDE/>
              <w:autoSpaceDN/>
              <w:bidi w:val="0"/>
              <w:jc w:val="center"/>
              <w:rPr>
                <w:szCs w:val="20"/>
              </w:rPr>
            </w:pPr>
            <w:r>
              <w:rPr>
                <w:rFonts w:hint="default" w:ascii="Times New Roman" w:hAnsi="Times New Roman" w:cs="Times New Roman"/>
                <w:color w:val="000000"/>
                <w:szCs w:val="20"/>
                <w:highlight w:val="none"/>
                <w:lang w:val="en-US" w:eastAsia="zh-CN"/>
              </w:rPr>
              <w:t>0.5</w:t>
            </w:r>
          </w:p>
        </w:tc>
        <w:tc>
          <w:tcPr>
            <w:tcW w:w="1277" w:type="dxa"/>
            <w:gridSpan w:val="2"/>
            <w:vMerge w:val="continue"/>
            <w:vAlign w:val="center"/>
          </w:tcPr>
          <w:p>
            <w:pPr>
              <w:widowControl/>
              <w:spacing w:line="360" w:lineRule="exact"/>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0.073</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（其他重点污染物）</w:t>
            </w:r>
          </w:p>
        </w:tc>
        <w:tc>
          <w:tcPr>
            <w:tcW w:w="1133" w:type="dxa"/>
            <w:vAlign w:val="center"/>
          </w:tcPr>
          <w:p>
            <w:pPr>
              <w:widowControl/>
              <w:spacing w:line="360" w:lineRule="exact"/>
              <w:jc w:val="center"/>
              <w:rPr>
                <w:rFonts w:hint="eastAsia" w:eastAsia="宋体"/>
                <w:szCs w:val="20"/>
                <w:lang w:val="en-US" w:eastAsia="zh-CN"/>
              </w:rPr>
            </w:pPr>
            <w:r>
              <w:rPr>
                <w:rFonts w:hint="eastAsia"/>
                <w:szCs w:val="20"/>
                <w:lang w:val="en-US" w:eastAsia="zh-CN"/>
              </w:rPr>
              <w:t>/</w:t>
            </w:r>
          </w:p>
        </w:tc>
        <w:tc>
          <w:tcPr>
            <w:tcW w:w="1277" w:type="dxa"/>
            <w:gridSpan w:val="2"/>
            <w:vMerge w:val="continue"/>
            <w:vAlign w:val="center"/>
          </w:tcPr>
          <w:p>
            <w:pPr>
              <w:widowControl/>
              <w:spacing w:line="360" w:lineRule="exact"/>
              <w:jc w:val="center"/>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321" w:hRule="atLeast"/>
          <w:jc w:val="center"/>
        </w:trPr>
        <w:tc>
          <w:tcPr>
            <w:tcW w:w="8945" w:type="dxa"/>
            <w:gridSpan w:val="7"/>
          </w:tcPr>
          <w:p>
            <w:pPr>
              <w:widowControl/>
              <w:snapToGrid w:val="0"/>
              <w:spacing w:line="360" w:lineRule="exact"/>
              <w:rPr>
                <w:szCs w:val="20"/>
              </w:rPr>
            </w:pPr>
            <w:r>
              <w:rPr>
                <w:rFonts w:hint="eastAsia"/>
                <w:szCs w:val="20"/>
              </w:rPr>
              <w:t>信息公开要求：</w:t>
            </w:r>
          </w:p>
          <w:p>
            <w:pPr>
              <w:pStyle w:val="10"/>
              <w:widowControl/>
              <w:snapToGrid w:val="0"/>
              <w:spacing w:line="360" w:lineRule="exact"/>
              <w:ind w:left="0" w:firstLine="420" w:firstLineChars="200"/>
              <w:jc w:val="both"/>
              <w:rPr>
                <w:lang w:eastAsia="zh-CN"/>
              </w:rPr>
            </w:pPr>
            <w:r>
              <w:rPr>
                <w:rFonts w:hint="eastAsia" w:ascii="Times New Roman" w:hAnsi="Times New Roman" w:eastAsia="宋体"/>
                <w:kern w:val="2"/>
                <w:sz w:val="21"/>
                <w:szCs w:val="22"/>
                <w:lang w:eastAsia="zh-CN"/>
              </w:rPr>
              <w:t>根据《入河排污口监督管理办法》以及HJ</w:t>
            </w:r>
            <w:r>
              <w:rPr>
                <w:rFonts w:ascii="Times New Roman" w:hAnsi="Times New Roman" w:eastAsia="宋体"/>
                <w:kern w:val="2"/>
                <w:sz w:val="21"/>
                <w:szCs w:val="22"/>
                <w:lang w:eastAsia="zh-CN"/>
              </w:rPr>
              <w:t>1386</w:t>
            </w:r>
            <w:r>
              <w:rPr>
                <w:rFonts w:hint="eastAsia" w:ascii="Times New Roman" w:hAnsi="Times New Roman" w:eastAsia="宋体"/>
                <w:kern w:val="2"/>
                <w:sz w:val="21"/>
                <w:szCs w:val="22"/>
                <w:lang w:eastAsia="zh-CN"/>
              </w:rPr>
              <w:t>标准要求，该入河排污口的名称、编码、类型、责任主体、管理单位和监督电话等信息应以</w:t>
            </w:r>
            <w:r>
              <w:rPr>
                <w:rFonts w:ascii="Times New Roman" w:hAnsi="Times New Roman" w:eastAsia="宋体"/>
                <w:kern w:val="2"/>
                <w:sz w:val="21"/>
                <w:szCs w:val="22"/>
                <w:lang w:eastAsia="zh-CN"/>
              </w:rPr>
              <w:sym w:font="Wingdings 2" w:char="0052"/>
            </w:r>
            <w:r>
              <w:rPr>
                <w:rFonts w:hint="eastAsia" w:ascii="Times New Roman" w:hAnsi="Times New Roman" w:eastAsia="宋体"/>
                <w:kern w:val="2"/>
                <w:sz w:val="21"/>
                <w:szCs w:val="22"/>
                <w:lang w:eastAsia="zh-CN"/>
              </w:rPr>
              <w:t>标识牌/</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二维码/</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显示屏</w:t>
            </w:r>
            <w:r>
              <w:rPr>
                <w:rFonts w:ascii="Times New Roman" w:hAnsi="Times New Roman" w:eastAsia="宋体"/>
                <w:kern w:val="2"/>
                <w:sz w:val="21"/>
                <w:szCs w:val="22"/>
                <w:lang w:eastAsia="zh-CN"/>
              </w:rPr>
              <w:sym w:font="Wingdings 2" w:char="00A3"/>
            </w:r>
            <w:r>
              <w:rPr>
                <w:rFonts w:ascii="Times New Roman" w:hAnsi="Times New Roman" w:eastAsia="宋体"/>
                <w:kern w:val="2"/>
                <w:sz w:val="21"/>
                <w:szCs w:val="22"/>
                <w:lang w:eastAsia="zh-CN"/>
              </w:rPr>
              <w:t>网络媒体</w:t>
            </w:r>
            <w:r>
              <w:rPr>
                <w:rFonts w:hint="eastAsia" w:ascii="Times New Roman" w:hAnsi="Times New Roman" w:eastAsia="宋体"/>
                <w:kern w:val="2"/>
                <w:sz w:val="21"/>
                <w:szCs w:val="22"/>
                <w:lang w:eastAsia="zh-CN"/>
              </w:rPr>
              <w:t>等方式在入河排污口处信息公开。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16" w:hRule="atLeast"/>
          <w:jc w:val="center"/>
        </w:trPr>
        <w:tc>
          <w:tcPr>
            <w:tcW w:w="8945" w:type="dxa"/>
            <w:gridSpan w:val="7"/>
            <w:vAlign w:val="center"/>
          </w:tcPr>
          <w:p>
            <w:pPr>
              <w:widowControl/>
              <w:snapToGrid w:val="0"/>
              <w:spacing w:line="360" w:lineRule="exact"/>
              <w:rPr>
                <w:szCs w:val="20"/>
              </w:rPr>
            </w:pPr>
            <w:r>
              <w:rPr>
                <w:rFonts w:hint="eastAsia"/>
                <w:szCs w:val="20"/>
              </w:rPr>
              <w:t>水污染事故应急处理预案以及环境风险防范措施：</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lang w:val="en-US"/>
              </w:rPr>
            </w:pPr>
            <w:r>
              <w:rPr>
                <w:rFonts w:hint="eastAsia"/>
              </w:rPr>
              <w:t>该入河排污口对应的责任主体</w:t>
            </w:r>
            <w:r>
              <w:rPr>
                <w:rFonts w:hint="eastAsia" w:ascii="宋体" w:hAnsi="宋体"/>
                <w:kern w:val="0"/>
                <w:szCs w:val="21"/>
              </w:rPr>
              <w:t>宁陕县住房和城乡建设局</w:t>
            </w:r>
            <w:r>
              <w:rPr>
                <w:rFonts w:hint="eastAsia"/>
              </w:rPr>
              <w:t>应当按照排污单位有关要求，做好污染事故应急处理预案、环境风险防范及应急处置措施，具体包括：加强对污水处理设施和污水管网的日常维护，配备备用电源，投加絮凝剂，开展应急监测等。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31" w:hRule="atLeast"/>
          <w:jc w:val="center"/>
        </w:trPr>
        <w:tc>
          <w:tcPr>
            <w:tcW w:w="8945" w:type="dxa"/>
            <w:gridSpan w:val="7"/>
          </w:tcPr>
          <w:p>
            <w:pPr>
              <w:pStyle w:val="10"/>
              <w:widowControl/>
              <w:snapToGrid w:val="0"/>
              <w:spacing w:line="360" w:lineRule="exact"/>
              <w:ind w:left="0"/>
              <w:jc w:val="both"/>
              <w:rPr>
                <w:lang w:eastAsia="zh-CN"/>
              </w:rPr>
            </w:pPr>
            <w:r>
              <w:rPr>
                <w:rFonts w:hint="eastAsia" w:ascii="Times New Roman" w:hAnsi="Times New Roman" w:eastAsia="宋体"/>
                <w:kern w:val="2"/>
                <w:sz w:val="21"/>
                <w:szCs w:val="22"/>
                <w:lang w:eastAsia="zh-CN"/>
              </w:rPr>
              <w:t>水生态环境保护措施：</w:t>
            </w:r>
          </w:p>
          <w:p>
            <w:pPr>
              <w:pStyle w:val="10"/>
              <w:widowControl/>
              <w:snapToGrid w:val="0"/>
              <w:spacing w:line="360" w:lineRule="exact"/>
              <w:ind w:left="0" w:firstLine="420" w:firstLineChars="200"/>
              <w:jc w:val="both"/>
              <w:rPr>
                <w:lang w:eastAsia="zh-CN"/>
              </w:rPr>
            </w:pPr>
            <w:r>
              <w:rPr>
                <w:rFonts w:hint="eastAsia" w:ascii="Times New Roman" w:hAnsi="Times New Roman" w:eastAsia="宋体"/>
                <w:kern w:val="2"/>
                <w:sz w:val="21"/>
                <w:szCs w:val="22"/>
                <w:lang w:eastAsia="zh-CN"/>
              </w:rPr>
              <w:t>为减免该入河排污口设置带来的不利影响，入河排污口设置/使用过程中应当采取监测、巡查、预警等水生态环境保护措施，具体包括：</w:t>
            </w:r>
            <w:r>
              <w:rPr>
                <w:rFonts w:ascii="Times New Roman" w:hAnsi="Times New Roman" w:eastAsia="宋体"/>
                <w:kern w:val="2"/>
                <w:sz w:val="21"/>
                <w:szCs w:val="22"/>
                <w:lang w:eastAsia="zh-CN"/>
              </w:rPr>
              <w:t>加强</w:t>
            </w:r>
            <w:r>
              <w:rPr>
                <w:rFonts w:hint="eastAsia" w:ascii="Times New Roman" w:hAnsi="Times New Roman" w:eastAsia="宋体"/>
                <w:kern w:val="2"/>
                <w:sz w:val="21"/>
                <w:szCs w:val="22"/>
                <w:lang w:eastAsia="zh-CN"/>
              </w:rPr>
              <w:t>项目</w:t>
            </w:r>
            <w:r>
              <w:rPr>
                <w:rFonts w:ascii="Times New Roman" w:hAnsi="Times New Roman" w:eastAsia="宋体"/>
                <w:kern w:val="2"/>
                <w:sz w:val="21"/>
                <w:szCs w:val="22"/>
                <w:lang w:eastAsia="zh-CN"/>
              </w:rPr>
              <w:t>运行管理</w:t>
            </w:r>
            <w:r>
              <w:rPr>
                <w:rFonts w:hint="eastAsia" w:ascii="Times New Roman" w:hAnsi="Times New Roman" w:eastAsia="宋体"/>
                <w:kern w:val="2"/>
                <w:sz w:val="21"/>
                <w:szCs w:val="22"/>
                <w:lang w:eastAsia="zh-CN"/>
              </w:rPr>
              <w:t>，开展自行监测，建立信息报送制度等。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40" w:hRule="atLeast"/>
          <w:jc w:val="center"/>
        </w:trPr>
        <w:tc>
          <w:tcPr>
            <w:tcW w:w="8945" w:type="dxa"/>
            <w:gridSpan w:val="7"/>
          </w:tcPr>
          <w:p>
            <w:pPr>
              <w:pStyle w:val="10"/>
              <w:snapToGrid w:val="0"/>
              <w:spacing w:before="0" w:line="360" w:lineRule="exact"/>
              <w:ind w:left="0"/>
              <w:jc w:val="both"/>
              <w:rPr>
                <w:szCs w:val="20"/>
              </w:rPr>
            </w:pPr>
            <w:r>
              <w:rPr>
                <w:rFonts w:hint="eastAsia" w:ascii="Times New Roman" w:hAnsi="Times New Roman" w:eastAsia="宋体"/>
                <w:kern w:val="2"/>
                <w:sz w:val="21"/>
                <w:szCs w:val="22"/>
                <w:lang w:eastAsia="zh-CN"/>
              </w:rPr>
              <w:t>放射性物质管控措施（仅排放放射性物质的入河排污口需要记载）：无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298" w:hRule="atLeast"/>
          <w:jc w:val="center"/>
        </w:trPr>
        <w:tc>
          <w:tcPr>
            <w:tcW w:w="8945" w:type="dxa"/>
            <w:gridSpan w:val="7"/>
          </w:tcPr>
          <w:p>
            <w:pPr>
              <w:widowControl/>
              <w:snapToGrid w:val="0"/>
              <w:spacing w:line="360" w:lineRule="exact"/>
              <w:rPr>
                <w:kern w:val="0"/>
                <w:szCs w:val="21"/>
              </w:rPr>
            </w:pPr>
            <w:r>
              <w:rPr>
                <w:rFonts w:hint="eastAsia"/>
                <w:kern w:val="0"/>
                <w:szCs w:val="21"/>
              </w:rPr>
              <w:t>其他需要注意的事项：</w:t>
            </w:r>
          </w:p>
          <w:p>
            <w:pPr>
              <w:pStyle w:val="10"/>
              <w:widowControl/>
              <w:snapToGrid w:val="0"/>
              <w:spacing w:line="360" w:lineRule="exact"/>
              <w:ind w:left="0" w:firstLine="420" w:firstLineChars="200"/>
              <w:rPr>
                <w:lang w:eastAsia="zh-CN"/>
              </w:rPr>
            </w:pPr>
            <w:r>
              <w:rPr>
                <w:rFonts w:hint="eastAsia" w:ascii="Times New Roman" w:hAnsi="Times New Roman" w:eastAsia="宋体"/>
                <w:kern w:val="2"/>
                <w:sz w:val="21"/>
                <w:szCs w:val="22"/>
                <w:lang w:eastAsia="zh-CN"/>
              </w:rPr>
              <w:t>（一）在满足污染排放要求基础上，应符合相关部门对供水、堤防安全和河势稳定等问题的保护措施要求；</w:t>
            </w:r>
          </w:p>
          <w:p>
            <w:pPr>
              <w:snapToGrid w:val="0"/>
              <w:spacing w:line="360" w:lineRule="exact"/>
              <w:ind w:firstLine="420" w:firstLineChars="200"/>
            </w:pPr>
            <w:r>
              <w:rPr>
                <w:rFonts w:hint="eastAsia"/>
              </w:rPr>
              <w:t>（二）开展入河排污口规范化建设，定期巡查维护排污通道、口门以及附属设施等；</w:t>
            </w:r>
          </w:p>
          <w:p>
            <w:pPr>
              <w:snapToGrid w:val="0"/>
              <w:spacing w:line="360" w:lineRule="exact"/>
              <w:ind w:firstLine="420" w:firstLineChars="200"/>
            </w:pPr>
            <w:bookmarkStart w:id="1" w:name="_GoBack"/>
            <w:r>
              <w:drawing>
                <wp:anchor distT="0" distB="0" distL="114300" distR="114300" simplePos="0" relativeHeight="251662336" behindDoc="1" locked="0" layoutInCell="1" allowOverlap="1">
                  <wp:simplePos x="0" y="0"/>
                  <wp:positionH relativeFrom="column">
                    <wp:posOffset>4051300</wp:posOffset>
                  </wp:positionH>
                  <wp:positionV relativeFrom="paragraph">
                    <wp:posOffset>285750</wp:posOffset>
                  </wp:positionV>
                  <wp:extent cx="1245235" cy="1149985"/>
                  <wp:effectExtent l="0" t="0" r="12065" b="12065"/>
                  <wp:wrapNone/>
                  <wp:docPr id="2" name="IM 1"/>
                  <wp:cNvGraphicFramePr/>
                  <a:graphic xmlns:a="http://schemas.openxmlformats.org/drawingml/2006/main">
                    <a:graphicData uri="http://schemas.openxmlformats.org/drawingml/2006/picture">
                      <pic:pic xmlns:pic="http://schemas.openxmlformats.org/drawingml/2006/picture">
                        <pic:nvPicPr>
                          <pic:cNvPr id="2" name="IM 1"/>
                          <pic:cNvPicPr/>
                        </pic:nvPicPr>
                        <pic:blipFill>
                          <a:blip r:embed="rId5"/>
                          <a:stretch>
                            <a:fillRect/>
                          </a:stretch>
                        </pic:blipFill>
                        <pic:spPr>
                          <a:xfrm>
                            <a:off x="0" y="0"/>
                            <a:ext cx="1245235" cy="1149985"/>
                          </a:xfrm>
                          <a:prstGeom prst="rect">
                            <a:avLst/>
                          </a:prstGeom>
                          <a:noFill/>
                          <a:ln>
                            <a:noFill/>
                          </a:ln>
                        </pic:spPr>
                      </pic:pic>
                    </a:graphicData>
                  </a:graphic>
                </wp:anchor>
              </w:drawing>
            </w:r>
            <w:bookmarkEnd w:id="1"/>
            <w:r>
              <w:rPr>
                <w:rFonts w:hint="eastAsia"/>
              </w:rPr>
              <w:t>（三）</w:t>
            </w:r>
            <w:r>
              <w:t>该入河排污口设置经批准后，若入河排污口</w:t>
            </w:r>
            <w:r>
              <w:rPr>
                <w:rFonts w:hint="eastAsia"/>
              </w:rPr>
              <w:t>设置地点</w:t>
            </w:r>
            <w:r>
              <w:t>、排放方式</w:t>
            </w:r>
            <w:r>
              <w:rPr>
                <w:rFonts w:hint="eastAsia"/>
              </w:rPr>
              <w:t>、排放量和</w:t>
            </w:r>
            <w:r>
              <w:t>主要污染物</w:t>
            </w:r>
            <w:r>
              <w:rPr>
                <w:rFonts w:hint="eastAsia"/>
              </w:rPr>
              <w:t>发生变化，或导致纳污河段水质超标，造成水质类别改变的，需</w:t>
            </w:r>
            <w:r>
              <w:t>重新进行入河排污口设置申请。</w:t>
            </w:r>
          </w:p>
        </w:tc>
      </w:tr>
    </w:tbl>
    <w:p>
      <w:pPr>
        <w:adjustRightInd w:val="0"/>
        <w:spacing w:line="360" w:lineRule="exact"/>
        <w:jc w:val="both"/>
        <w:rPr>
          <w:rFonts w:hint="eastAsia" w:ascii="宋体" w:hAnsi="宋体"/>
          <w:spacing w:val="-5"/>
          <w:szCs w:val="21"/>
          <w:lang w:val="en-US" w:eastAsia="zh-CN"/>
        </w:rPr>
      </w:pPr>
    </w:p>
    <w:p>
      <w:pPr>
        <w:adjustRightInd w:val="0"/>
        <w:spacing w:line="360" w:lineRule="exact"/>
        <w:jc w:val="right"/>
        <w:rPr>
          <w:rFonts w:hint="default" w:ascii="宋体" w:hAnsi="宋体" w:eastAsia="宋体"/>
          <w:spacing w:val="-5"/>
          <w:szCs w:val="21"/>
          <w:lang w:val="en-US" w:eastAsia="zh-CN"/>
        </w:rPr>
      </w:pPr>
      <w:r>
        <w:rPr>
          <w:rFonts w:hint="eastAsia" w:ascii="宋体" w:hAnsi="宋体"/>
          <w:spacing w:val="-5"/>
          <w:szCs w:val="21"/>
          <w:lang w:val="en-US" w:eastAsia="zh-CN"/>
        </w:rPr>
        <w:t>宁陕县行政审批服务局</w:t>
      </w:r>
    </w:p>
    <w:p>
      <w:pPr>
        <w:pStyle w:val="10"/>
        <w:spacing w:before="0" w:line="360" w:lineRule="exact"/>
        <w:jc w:val="right"/>
        <w:rPr>
          <w:lang w:eastAsia="zh-CN"/>
        </w:rPr>
      </w:pPr>
      <w:r>
        <w:rPr>
          <w:rFonts w:hint="eastAsia" w:ascii="宋体" w:hAnsi="宋体" w:eastAsia="宋体"/>
          <w:sz w:val="21"/>
          <w:szCs w:val="21"/>
          <w:lang w:val="en-US" w:eastAsia="zh-CN"/>
        </w:rPr>
        <w:t>2025</w:t>
      </w:r>
      <w:r>
        <w:rPr>
          <w:rFonts w:ascii="宋体" w:hAnsi="宋体" w:eastAsia="宋体"/>
          <w:sz w:val="21"/>
          <w:szCs w:val="21"/>
          <w:lang w:eastAsia="zh-CN"/>
        </w:rPr>
        <w:t>年</w:t>
      </w:r>
      <w:r>
        <w:rPr>
          <w:rFonts w:hint="eastAsia" w:ascii="宋体" w:hAnsi="宋体" w:eastAsia="宋体"/>
          <w:sz w:val="21"/>
          <w:szCs w:val="21"/>
          <w:lang w:val="en-US" w:eastAsia="zh-CN"/>
        </w:rPr>
        <w:t>3</w:t>
      </w:r>
      <w:r>
        <w:rPr>
          <w:rFonts w:ascii="宋体" w:hAnsi="宋体" w:eastAsia="宋体"/>
          <w:sz w:val="21"/>
          <w:szCs w:val="21"/>
          <w:lang w:eastAsia="zh-CN"/>
        </w:rPr>
        <w:t>月</w:t>
      </w:r>
      <w:r>
        <w:rPr>
          <w:rFonts w:hint="eastAsia" w:ascii="宋体" w:hAnsi="宋体" w:eastAsia="宋体"/>
          <w:sz w:val="21"/>
          <w:szCs w:val="21"/>
          <w:lang w:val="en-US" w:eastAsia="zh-CN"/>
        </w:rPr>
        <w:t>28</w:t>
      </w:r>
      <w:r>
        <w:rPr>
          <w:rFonts w:ascii="宋体" w:hAnsi="宋体" w:eastAsia="宋体"/>
          <w:sz w:val="21"/>
          <w:szCs w:val="21"/>
          <w:lang w:eastAsia="zh-CN"/>
        </w:rPr>
        <w:t>日</w:t>
      </w:r>
    </w:p>
    <w:p>
      <w:pPr>
        <w:topLinePunct/>
        <w:adjustRightInd w:val="0"/>
        <w:spacing w:line="360" w:lineRule="exact"/>
        <w:jc w:val="right"/>
        <w:outlineLvl w:val="0"/>
        <w:rPr>
          <w:rFonts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宋体" w:hAnsi="宋体" w:eastAsia="宋体" w:cs="宋体"/>
          <w:color w:val="000000" w:themeColor="text1"/>
          <w:kern w:val="44"/>
          <w:szCs w:val="20"/>
          <w14:textFill>
            <w14:solidFill>
              <w14:schemeClr w14:val="tx1"/>
            </w14:solidFill>
          </w14:textFill>
        </w:rPr>
        <w:sectPr>
          <w:footerReference r:id="rId3" w:type="default"/>
          <w:pgSz w:w="11906" w:h="16838"/>
          <w:pgMar w:top="1276" w:right="1797" w:bottom="1440" w:left="1797" w:header="851" w:footer="992" w:gutter="0"/>
          <w:cols w:space="720" w:num="1"/>
          <w:docGrid w:type="linesAndChars" w:linePitch="312" w:charSpace="0"/>
        </w:sectPr>
      </w:pPr>
      <w:r>
        <w:rPr>
          <w:rFonts w:hint="eastAsia" w:ascii="宋体" w:hAnsi="宋体" w:eastAsia="宋体" w:cs="宋体"/>
          <w:color w:val="000000" w:themeColor="text1"/>
          <w:kern w:val="44"/>
          <w:szCs w:val="20"/>
          <w14:textFill>
            <w14:solidFill>
              <w14:schemeClr w14:val="tx1"/>
            </w14:solidFill>
          </w14:textFill>
        </w:rPr>
        <w:t>抄送：县农业林业和水利局、安康市生态环境局宁陕分局、</w:t>
      </w:r>
      <w:r>
        <w:rPr>
          <w:rFonts w:hint="eastAsia" w:ascii="宋体" w:hAnsi="宋体" w:eastAsia="宋体" w:cs="宋体"/>
          <w:color w:val="000000" w:themeColor="text1"/>
          <w:kern w:val="44"/>
          <w:szCs w:val="20"/>
          <w:lang w:eastAsia="zh-CN"/>
          <w14:textFill>
            <w14:solidFill>
              <w14:schemeClr w14:val="tx1"/>
            </w14:solidFill>
          </w14:textFill>
        </w:rPr>
        <w:t>广货街</w:t>
      </w:r>
      <w:r>
        <w:rPr>
          <w:rFonts w:hint="eastAsia" w:ascii="宋体" w:hAnsi="宋体" w:eastAsia="宋体" w:cs="宋体"/>
          <w:color w:val="000000" w:themeColor="text1"/>
          <w:kern w:val="44"/>
          <w:szCs w:val="20"/>
          <w14:textFill>
            <w14:solidFill>
              <w14:schemeClr w14:val="tx1"/>
            </w14:solidFill>
          </w14:textFill>
        </w:rPr>
        <w:t>镇人民政府。</w:t>
      </w:r>
    </w:p>
    <w:p>
      <w:pPr>
        <w:spacing w:line="360" w:lineRule="exact"/>
        <w:jc w:val="center"/>
        <w:rPr>
          <w:b/>
          <w:bCs/>
          <w:szCs w:val="21"/>
        </w:rPr>
      </w:pPr>
      <w:r>
        <w:rPr>
          <w:rFonts w:hint="eastAsia"/>
          <w:b/>
          <w:bCs/>
          <w:szCs w:val="21"/>
        </w:rPr>
        <w:t>填写说明</w:t>
      </w:r>
    </w:p>
    <w:p>
      <w:pPr>
        <w:pStyle w:val="10"/>
        <w:spacing w:before="0" w:line="360" w:lineRule="exact"/>
        <w:jc w:val="both"/>
        <w:rPr>
          <w:rFonts w:ascii="Times New Roman" w:hAnsi="Times New Roman" w:eastAsia="宋体"/>
          <w:kern w:val="2"/>
          <w:sz w:val="21"/>
          <w:szCs w:val="21"/>
          <w:lang w:eastAsia="zh-CN"/>
        </w:rPr>
      </w:pPr>
    </w:p>
    <w:p>
      <w:pPr>
        <w:pStyle w:val="80"/>
        <w:widowControl/>
        <w:numPr>
          <w:ilvl w:val="0"/>
          <w:numId w:val="1"/>
        </w:numPr>
        <w:spacing w:line="360" w:lineRule="exact"/>
        <w:ind w:left="-141" w:leftChars="-67" w:firstLine="0" w:firstLineChars="0"/>
        <w:rPr>
          <w:szCs w:val="21"/>
        </w:rPr>
      </w:pPr>
      <w:r>
        <w:rPr>
          <w:rFonts w:hint="eastAsia"/>
          <w:szCs w:val="21"/>
        </w:rPr>
        <w:t>“入河排污口类型”：依据</w:t>
      </w:r>
      <w:r>
        <w:rPr>
          <w:szCs w:val="21"/>
        </w:rPr>
        <w:t>HJ 1312</w:t>
      </w:r>
      <w:r>
        <w:rPr>
          <w:rFonts w:hint="eastAsia"/>
          <w:szCs w:val="21"/>
        </w:rPr>
        <w:t>勾选。</w:t>
      </w:r>
    </w:p>
    <w:p>
      <w:pPr>
        <w:pStyle w:val="80"/>
        <w:widowControl/>
        <w:numPr>
          <w:ilvl w:val="0"/>
          <w:numId w:val="1"/>
        </w:numPr>
        <w:spacing w:line="360" w:lineRule="exact"/>
        <w:ind w:left="-141" w:leftChars="-67" w:firstLine="0" w:firstLineChars="0"/>
        <w:rPr>
          <w:szCs w:val="21"/>
        </w:rPr>
      </w:pPr>
      <w:r>
        <w:rPr>
          <w:rFonts w:hint="eastAsia"/>
          <w:szCs w:val="21"/>
        </w:rPr>
        <w:t xml:space="preserve"> “入河排污口名称”“入河排污口编码”：按照</w:t>
      </w:r>
      <w:r>
        <w:rPr>
          <w:szCs w:val="21"/>
        </w:rPr>
        <w:t>HJ 1235</w:t>
      </w:r>
      <w:r>
        <w:rPr>
          <w:rFonts w:hint="eastAsia"/>
          <w:szCs w:val="21"/>
        </w:rPr>
        <w:t>规定记载。改设、扩大或者因其他情形入河排污口已有名称、编码且符合</w:t>
      </w:r>
      <w:r>
        <w:rPr>
          <w:szCs w:val="21"/>
        </w:rPr>
        <w:t>HJ 1235</w:t>
      </w:r>
      <w:r>
        <w:rPr>
          <w:rFonts w:hint="eastAsia"/>
          <w:szCs w:val="21"/>
        </w:rPr>
        <w:t>规定的，按照已有名称、编码记载。</w:t>
      </w:r>
    </w:p>
    <w:p>
      <w:pPr>
        <w:pStyle w:val="80"/>
        <w:widowControl/>
        <w:numPr>
          <w:ilvl w:val="0"/>
          <w:numId w:val="1"/>
        </w:numPr>
        <w:spacing w:line="360" w:lineRule="exact"/>
        <w:ind w:left="-141" w:leftChars="-67" w:firstLine="0" w:firstLineChars="0"/>
        <w:rPr>
          <w:szCs w:val="21"/>
        </w:rPr>
      </w:pPr>
      <w:r>
        <w:rPr>
          <w:rFonts w:hint="eastAsia"/>
          <w:szCs w:val="21"/>
        </w:rPr>
        <w:t>“设置类型”：根据实际情况勾选。新设，是指入河排污口的首次建造或者使用；改设，是指已有入河排污口的排放位置、排放方式等事项的重大改变；扩大，是指已有入河排污口排污能力的提高。</w:t>
      </w:r>
    </w:p>
    <w:p>
      <w:pPr>
        <w:pStyle w:val="80"/>
        <w:widowControl/>
        <w:numPr>
          <w:ilvl w:val="0"/>
          <w:numId w:val="1"/>
        </w:numPr>
        <w:spacing w:line="360" w:lineRule="exact"/>
        <w:ind w:left="-141" w:leftChars="-67" w:firstLine="0" w:firstLineChars="0"/>
        <w:rPr>
          <w:szCs w:val="21"/>
        </w:rPr>
      </w:pPr>
      <w:r>
        <w:rPr>
          <w:rFonts w:hint="eastAsia"/>
          <w:szCs w:val="21"/>
        </w:rPr>
        <w:t>“责任主体基本情况”“入河排污口污水排放量，入河排污口重点污染物排放种类、排放浓度和排放量”：多个排污单位共用同一入河排污口的，应记载使用该入河排污口的所有责任主体及相关信息。</w:t>
      </w:r>
    </w:p>
    <w:p>
      <w:pPr>
        <w:pStyle w:val="80"/>
        <w:widowControl/>
        <w:numPr>
          <w:ilvl w:val="0"/>
          <w:numId w:val="1"/>
        </w:numPr>
        <w:spacing w:line="360" w:lineRule="exact"/>
        <w:ind w:left="-141" w:leftChars="-67" w:firstLine="0" w:firstLineChars="0"/>
        <w:rPr>
          <w:szCs w:val="21"/>
        </w:rPr>
      </w:pPr>
      <w:r>
        <w:rPr>
          <w:rFonts w:hint="eastAsia"/>
          <w:szCs w:val="21"/>
        </w:rPr>
        <w:t>“责任主体1名称”“责任主体</w:t>
      </w:r>
      <w:r>
        <w:rPr>
          <w:szCs w:val="21"/>
        </w:rPr>
        <w:t>2</w:t>
      </w:r>
      <w:r>
        <w:rPr>
          <w:rFonts w:hint="eastAsia"/>
          <w:szCs w:val="21"/>
        </w:rPr>
        <w:t>名称”“责任主体</w:t>
      </w:r>
      <w:r>
        <w:rPr>
          <w:szCs w:val="21"/>
        </w:rPr>
        <w:t>N</w:t>
      </w:r>
      <w:r>
        <w:rPr>
          <w:rFonts w:hint="eastAsia"/>
          <w:szCs w:val="21"/>
        </w:rPr>
        <w:t>名称”：记载使用该入河排污口的所有责任主体名称及相关信息。</w:t>
      </w:r>
      <w:r>
        <w:rPr>
          <w:rFonts w:hint="eastAsia"/>
          <w:kern w:val="0"/>
          <w:szCs w:val="21"/>
        </w:rPr>
        <w:t>单一责任主体只需记载“责任主体1名称”及相关信息。</w:t>
      </w:r>
    </w:p>
    <w:p>
      <w:pPr>
        <w:pStyle w:val="80"/>
        <w:widowControl/>
        <w:numPr>
          <w:ilvl w:val="0"/>
          <w:numId w:val="1"/>
        </w:numPr>
        <w:spacing w:line="360" w:lineRule="exact"/>
        <w:ind w:left="-141" w:leftChars="-67" w:firstLine="0" w:firstLineChars="0"/>
        <w:rPr>
          <w:szCs w:val="21"/>
        </w:rPr>
      </w:pPr>
      <w:r>
        <w:rPr>
          <w:rFonts w:hint="eastAsia"/>
          <w:szCs w:val="21"/>
        </w:rPr>
        <w:t>“详细地址”：记载入河排污口责任主体详细地址，具体格式为“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w:t>
      </w:r>
    </w:p>
    <w:p>
      <w:pPr>
        <w:pStyle w:val="80"/>
        <w:widowControl/>
        <w:numPr>
          <w:ilvl w:val="0"/>
          <w:numId w:val="1"/>
        </w:numPr>
        <w:spacing w:line="360" w:lineRule="exact"/>
        <w:ind w:left="-141" w:leftChars="-67" w:firstLine="0" w:firstLineChars="0"/>
        <w:rPr>
          <w:szCs w:val="21"/>
        </w:rPr>
      </w:pPr>
      <w:r>
        <w:rPr>
          <w:rFonts w:hint="eastAsia"/>
          <w:szCs w:val="21"/>
        </w:rPr>
        <w:t>“统一社会信用代码”：按照“多证合一”后证照上的内容记载。无统一社会信用代码的，记载组织机构代码。</w:t>
      </w:r>
    </w:p>
    <w:p>
      <w:pPr>
        <w:pStyle w:val="80"/>
        <w:widowControl/>
        <w:numPr>
          <w:ilvl w:val="0"/>
          <w:numId w:val="1"/>
        </w:numPr>
        <w:spacing w:line="360" w:lineRule="exact"/>
        <w:ind w:left="-141" w:leftChars="-67" w:firstLine="0" w:firstLineChars="0"/>
        <w:rPr>
          <w:szCs w:val="21"/>
        </w:rPr>
      </w:pPr>
      <w:r>
        <w:rPr>
          <w:rFonts w:hint="eastAsia"/>
          <w:szCs w:val="21"/>
        </w:rPr>
        <w:t>“法定代表人及联系电话”：记载入河排污口责任主体法定代表人及联系电话。</w:t>
      </w:r>
    </w:p>
    <w:p>
      <w:pPr>
        <w:pStyle w:val="80"/>
        <w:widowControl/>
        <w:numPr>
          <w:ilvl w:val="0"/>
          <w:numId w:val="1"/>
        </w:numPr>
        <w:spacing w:line="360" w:lineRule="exact"/>
        <w:ind w:left="-141" w:leftChars="-67" w:firstLine="0" w:firstLineChars="0"/>
        <w:rPr>
          <w:szCs w:val="21"/>
        </w:rPr>
      </w:pPr>
      <w:r>
        <w:rPr>
          <w:rFonts w:hint="eastAsia"/>
          <w:szCs w:val="21"/>
        </w:rPr>
        <w:t>“行业类别”：按照GB/T 4754规定的行业规范记载，GB/T 4754未规定的可不记载。</w:t>
      </w:r>
    </w:p>
    <w:p>
      <w:pPr>
        <w:pStyle w:val="80"/>
        <w:widowControl/>
        <w:numPr>
          <w:ilvl w:val="0"/>
          <w:numId w:val="1"/>
        </w:numPr>
        <w:spacing w:line="360" w:lineRule="exact"/>
        <w:ind w:left="-141" w:leftChars="-67" w:firstLine="0" w:firstLineChars="0"/>
        <w:rPr>
          <w:szCs w:val="21"/>
        </w:rPr>
      </w:pPr>
      <w:r>
        <w:rPr>
          <w:rFonts w:hint="eastAsia"/>
          <w:szCs w:val="21"/>
        </w:rPr>
        <w:t>“排污许可证或排污登记编号”：记载生态环境部门颁发的排污许可证上的证书编码或者排污登记编码。如尚未申领排污许可证或尚未实施排污登记，记载“尚未申请”。</w:t>
      </w:r>
    </w:p>
    <w:p>
      <w:pPr>
        <w:pStyle w:val="80"/>
        <w:widowControl/>
        <w:numPr>
          <w:ilvl w:val="0"/>
          <w:numId w:val="1"/>
        </w:numPr>
        <w:spacing w:line="360" w:lineRule="exact"/>
        <w:ind w:left="-141" w:leftChars="-67" w:firstLine="0" w:firstLineChars="0"/>
        <w:rPr>
          <w:szCs w:val="21"/>
        </w:rPr>
      </w:pPr>
      <w:r>
        <w:rPr>
          <w:szCs w:val="21"/>
        </w:rPr>
        <w:t xml:space="preserve"> </w:t>
      </w:r>
      <w:r>
        <w:rPr>
          <w:rFonts w:hint="eastAsia"/>
          <w:szCs w:val="21"/>
        </w:rPr>
        <w:t>“所在行政区域”：记载入河排污口设置地点所在位置，具体格式为“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门牌号或者具体位置”。</w:t>
      </w:r>
    </w:p>
    <w:p>
      <w:pPr>
        <w:pStyle w:val="80"/>
        <w:widowControl/>
        <w:numPr>
          <w:ilvl w:val="0"/>
          <w:numId w:val="1"/>
        </w:numPr>
        <w:spacing w:line="360" w:lineRule="exact"/>
        <w:ind w:left="-141" w:leftChars="-67" w:firstLine="0" w:firstLineChars="0"/>
        <w:rPr>
          <w:szCs w:val="21"/>
        </w:rPr>
      </w:pPr>
      <w:r>
        <w:rPr>
          <w:rFonts w:hint="eastAsia"/>
          <w:szCs w:val="21"/>
        </w:rPr>
        <w:t>“排入水体名称”：记载入河排污口直接排入的河流（含运河、沟、渠等）、湖泊、水库名称。</w:t>
      </w:r>
    </w:p>
    <w:p>
      <w:pPr>
        <w:pStyle w:val="80"/>
        <w:widowControl/>
        <w:numPr>
          <w:ilvl w:val="0"/>
          <w:numId w:val="1"/>
        </w:numPr>
        <w:spacing w:line="360" w:lineRule="exact"/>
        <w:ind w:left="-141" w:leftChars="-67" w:firstLine="0" w:firstLineChars="0"/>
        <w:rPr>
          <w:szCs w:val="21"/>
        </w:rPr>
      </w:pPr>
      <w:r>
        <w:rPr>
          <w:rFonts w:hint="eastAsia"/>
          <w:szCs w:val="21"/>
        </w:rPr>
        <w:t>“所在流域”：记载长江流域、黄河流域、淮河流域、海河流域、松花江流域、辽河流域、太湖流域、珠江流域、东南诸河、西南诸河、西北诸河。</w:t>
      </w:r>
    </w:p>
    <w:p>
      <w:pPr>
        <w:pStyle w:val="80"/>
        <w:widowControl/>
        <w:numPr>
          <w:ilvl w:val="0"/>
          <w:numId w:val="1"/>
        </w:numPr>
        <w:spacing w:line="360" w:lineRule="exact"/>
        <w:ind w:left="-141" w:leftChars="-67" w:firstLine="0" w:firstLineChars="0"/>
        <w:rPr>
          <w:szCs w:val="21"/>
        </w:rPr>
      </w:pPr>
      <w:r>
        <w:rPr>
          <w:rFonts w:hint="eastAsia"/>
          <w:szCs w:val="21"/>
        </w:rPr>
        <w:t>“经度”“纬度”：采用十进制，精确到小数点后六位，采用</w:t>
      </w:r>
      <w:r>
        <w:rPr>
          <w:szCs w:val="21"/>
        </w:rPr>
        <w:t>CGCS2000</w:t>
      </w:r>
      <w:r>
        <w:rPr>
          <w:rFonts w:hint="eastAsia"/>
          <w:szCs w:val="21"/>
        </w:rPr>
        <w:t>坐标系。</w:t>
      </w:r>
    </w:p>
    <w:p>
      <w:pPr>
        <w:pStyle w:val="80"/>
        <w:widowControl/>
        <w:numPr>
          <w:ilvl w:val="0"/>
          <w:numId w:val="1"/>
        </w:numPr>
        <w:spacing w:line="360" w:lineRule="exact"/>
        <w:ind w:left="-141" w:leftChars="-67" w:firstLine="0" w:firstLineChars="0"/>
        <w:rPr>
          <w:szCs w:val="21"/>
        </w:rPr>
      </w:pPr>
      <w:r>
        <w:rPr>
          <w:rFonts w:hint="eastAsia"/>
          <w:szCs w:val="21"/>
        </w:rPr>
        <w:t>“污水排放方式”“是否共用”“入河方式”：以“√”勾选相应选项，“入河方式”勾选“其他”的，须记载具体的入河方式。</w:t>
      </w:r>
    </w:p>
    <w:p>
      <w:pPr>
        <w:pStyle w:val="80"/>
        <w:widowControl/>
        <w:numPr>
          <w:ilvl w:val="0"/>
          <w:numId w:val="1"/>
        </w:numPr>
        <w:spacing w:line="360" w:lineRule="exact"/>
        <w:ind w:left="-141" w:leftChars="-67" w:firstLine="0" w:firstLineChars="0"/>
        <w:rPr>
          <w:szCs w:val="21"/>
        </w:rPr>
      </w:pPr>
      <w:r>
        <w:rPr>
          <w:rFonts w:hint="eastAsia"/>
          <w:szCs w:val="21"/>
        </w:rPr>
        <w:t>“入河排污口截面信息”：入河排污口为圆形截面的，记载直径</w:t>
      </w:r>
      <w:r>
        <w:rPr>
          <w:szCs w:val="21"/>
        </w:rPr>
        <w:t>d</w:t>
      </w:r>
      <w:r>
        <w:rPr>
          <w:rFonts w:hint="eastAsia"/>
          <w:szCs w:val="21"/>
        </w:rPr>
        <w:t>和截面面积</w:t>
      </w:r>
      <w:r>
        <w:rPr>
          <w:szCs w:val="21"/>
        </w:rPr>
        <w:t>S</w:t>
      </w:r>
      <w:r>
        <w:rPr>
          <w:rFonts w:hint="eastAsia"/>
          <w:szCs w:val="21"/>
        </w:rPr>
        <w:t>；入河排污口为方形截面的，记载长</w:t>
      </w:r>
      <w:r>
        <w:rPr>
          <w:szCs w:val="21"/>
        </w:rPr>
        <w:t>L</w:t>
      </w:r>
      <w:r>
        <w:rPr>
          <w:rFonts w:hint="eastAsia"/>
          <w:szCs w:val="21"/>
        </w:rPr>
        <w:t>、宽</w:t>
      </w:r>
      <w:r>
        <w:rPr>
          <w:szCs w:val="21"/>
        </w:rPr>
        <w:t>B</w:t>
      </w:r>
      <w:r>
        <w:rPr>
          <w:rFonts w:hint="eastAsia"/>
          <w:szCs w:val="21"/>
        </w:rPr>
        <w:t>以及截面面积</w:t>
      </w:r>
      <w:r>
        <w:rPr>
          <w:szCs w:val="21"/>
        </w:rPr>
        <w:t>S</w:t>
      </w:r>
      <w:r>
        <w:rPr>
          <w:rFonts w:hint="eastAsia"/>
          <w:szCs w:val="21"/>
        </w:rPr>
        <w:t>；入河排污口为其他形状截面的，记载截面面积</w:t>
      </w:r>
      <w:r>
        <w:rPr>
          <w:szCs w:val="21"/>
        </w:rPr>
        <w:t>S</w:t>
      </w:r>
      <w:r>
        <w:rPr>
          <w:rFonts w:hint="eastAsia"/>
          <w:szCs w:val="21"/>
        </w:rPr>
        <w:t>。长度单位m指米，面积单位m</w:t>
      </w:r>
      <w:r>
        <w:rPr>
          <w:szCs w:val="21"/>
          <w:vertAlign w:val="superscript"/>
        </w:rPr>
        <w:t>2</w:t>
      </w:r>
      <w:r>
        <w:rPr>
          <w:rFonts w:hint="eastAsia"/>
          <w:szCs w:val="21"/>
        </w:rPr>
        <w:t>指平方米。</w:t>
      </w:r>
    </w:p>
    <w:p>
      <w:pPr>
        <w:pStyle w:val="80"/>
        <w:widowControl/>
        <w:numPr>
          <w:ilvl w:val="0"/>
          <w:numId w:val="1"/>
        </w:numPr>
        <w:spacing w:line="360" w:lineRule="exact"/>
        <w:ind w:left="-141" w:leftChars="-67" w:firstLine="0" w:firstLineChars="0"/>
        <w:rPr>
          <w:szCs w:val="21"/>
        </w:rPr>
      </w:pPr>
      <w:r>
        <w:rPr>
          <w:rFonts w:hint="eastAsia"/>
          <w:szCs w:val="21"/>
        </w:rPr>
        <w:t xml:space="preserve"> “入河污水排放量，入河排污口重点污染物排放种类、排放浓度和排放量”：按照</w:t>
      </w:r>
      <w:r>
        <w:rPr>
          <w:szCs w:val="21"/>
        </w:rPr>
        <w:t>HJ 525</w:t>
      </w:r>
      <w:r>
        <w:rPr>
          <w:rFonts w:hint="eastAsia"/>
          <w:szCs w:val="21"/>
        </w:rPr>
        <w:t>规定，记载重点污染物排放浓度；全年通过入河排污口排放的污水排放量、重点污染物排放量；特殊时段污水日排放量、重点污染物日排放量。多个排污单位共用同一入河排污口的，应记载每个责任主体的入河污水排放量，入河排污口重点污染物排放种类、排放浓度和排放量，特殊时段的限制排放要求。具体确定方法参照</w:t>
      </w:r>
      <w:r>
        <w:rPr>
          <w:szCs w:val="21"/>
        </w:rPr>
        <w:t>HJ 1386</w:t>
      </w:r>
      <w:r>
        <w:rPr>
          <w:rFonts w:hint="eastAsia"/>
          <w:szCs w:val="21"/>
        </w:rPr>
        <w:t>规定。</w:t>
      </w:r>
      <w:r>
        <w:rPr>
          <w:szCs w:val="21"/>
        </w:rPr>
        <w:t>mg/L</w:t>
      </w:r>
      <w:r>
        <w:rPr>
          <w:rFonts w:hint="eastAsia"/>
          <w:szCs w:val="21"/>
        </w:rPr>
        <w:t>指毫克/升，</w:t>
      </w:r>
      <w:r>
        <w:rPr>
          <w:szCs w:val="21"/>
        </w:rPr>
        <w:t>t/a</w:t>
      </w:r>
      <w:r>
        <w:rPr>
          <w:rFonts w:hint="eastAsia"/>
          <w:szCs w:val="21"/>
        </w:rPr>
        <w:t>指吨/年，t</w:t>
      </w:r>
      <w:r>
        <w:rPr>
          <w:szCs w:val="21"/>
        </w:rPr>
        <w:t>/d</w:t>
      </w:r>
      <w:r>
        <w:rPr>
          <w:rFonts w:hint="eastAsia"/>
          <w:szCs w:val="21"/>
        </w:rPr>
        <w:t>指吨/日。</w:t>
      </w:r>
    </w:p>
    <w:p>
      <w:pPr>
        <w:pStyle w:val="80"/>
        <w:widowControl/>
        <w:numPr>
          <w:ilvl w:val="0"/>
          <w:numId w:val="1"/>
        </w:numPr>
        <w:spacing w:line="360" w:lineRule="exact"/>
        <w:ind w:left="-141" w:leftChars="-67" w:firstLine="0" w:firstLineChars="0"/>
        <w:rPr>
          <w:szCs w:val="21"/>
        </w:rPr>
      </w:pPr>
      <w:r>
        <w:rPr>
          <w:rFonts w:hint="eastAsia"/>
          <w:szCs w:val="21"/>
        </w:rPr>
        <w:t>“信息公开要求”：根据H</w:t>
      </w:r>
      <w:r>
        <w:rPr>
          <w:szCs w:val="21"/>
        </w:rPr>
        <w:t>J 1309</w:t>
      </w:r>
      <w:r>
        <w:rPr>
          <w:rFonts w:hint="eastAsia"/>
          <w:szCs w:val="21"/>
        </w:rPr>
        <w:t>、H</w:t>
      </w:r>
      <w:r>
        <w:rPr>
          <w:szCs w:val="21"/>
        </w:rPr>
        <w:t>J 1386</w:t>
      </w:r>
      <w:r>
        <w:rPr>
          <w:rFonts w:hint="eastAsia"/>
          <w:szCs w:val="21"/>
        </w:rPr>
        <w:t>标准要求，明确入河排污口需要公开的信息及公开方式。</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水污染事故应急处理预案以及环境风险防范措施</w:t>
      </w:r>
      <w:r>
        <w:rPr>
          <w:rFonts w:hint="eastAsia"/>
          <w:szCs w:val="21"/>
        </w:rPr>
        <w:t>”：根据入河排污口设置论证情况，明确入河排污口对应的责任主体</w:t>
      </w:r>
      <w:r>
        <w:rPr>
          <w:rFonts w:hint="eastAsia"/>
          <w:szCs w:val="20"/>
        </w:rPr>
        <w:t>水污染事故应急处理预案编制要求以及应采取的环境风险防范措施。如无具体要求的，可不记载具体内容。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水生态环境保护措施</w:t>
      </w:r>
      <w:r>
        <w:rPr>
          <w:rFonts w:hint="eastAsia"/>
          <w:szCs w:val="21"/>
        </w:rPr>
        <w:t>”：根据入河排污口设置论证情况，明确责任主体应采取的入河排污口</w:t>
      </w:r>
      <w:r>
        <w:rPr>
          <w:rFonts w:hint="eastAsia"/>
          <w:szCs w:val="20"/>
        </w:rPr>
        <w:t>水生态环境保护措施。如无具体要求的，可不记载具体内容。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rPr>
        <w:t>放射性物质管控措施</w:t>
      </w:r>
      <w:r>
        <w:rPr>
          <w:rFonts w:hint="eastAsia"/>
          <w:szCs w:val="21"/>
        </w:rPr>
        <w:t>”：根据入河排污口设置论证情况，明确责任主体应采取的</w:t>
      </w:r>
      <w:r>
        <w:rPr>
          <w:rFonts w:hint="eastAsia"/>
        </w:rPr>
        <w:t>放射性物质管控措施</w:t>
      </w:r>
      <w:r>
        <w:rPr>
          <w:rFonts w:hint="eastAsia"/>
          <w:szCs w:val="20"/>
        </w:rPr>
        <w:t>。如不涉及放射性物质管控，可不记载具体内容。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kern w:val="0"/>
          <w:szCs w:val="21"/>
        </w:rPr>
        <w:t>其他需要注意的事项</w:t>
      </w:r>
      <w:r>
        <w:rPr>
          <w:rFonts w:hint="eastAsia"/>
          <w:szCs w:val="21"/>
        </w:rPr>
        <w:t>”：根据入河排污口设置论证情况，明确责任主体</w:t>
      </w:r>
      <w:r>
        <w:rPr>
          <w:rFonts w:hint="eastAsia"/>
          <w:kern w:val="0"/>
          <w:szCs w:val="21"/>
        </w:rPr>
        <w:t>其他需要注意的事项</w:t>
      </w:r>
      <w:r>
        <w:rPr>
          <w:rFonts w:hint="eastAsia"/>
          <w:szCs w:val="20"/>
        </w:rPr>
        <w:t>。如无具体要求的，可不记载具体内容。</w:t>
      </w:r>
    </w:p>
    <w:p/>
    <w:bookmarkEnd w:id="0"/>
    <w:p>
      <w:pPr>
        <w:topLinePunct/>
        <w:adjustRightInd w:val="0"/>
        <w:spacing w:line="360" w:lineRule="exact"/>
        <w:jc w:val="center"/>
        <w:outlineLvl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panose1 w:val="02010600030101010101"/>
    <w:charset w:val="88"/>
    <w:family w:val="modern"/>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思源黑体 CN"/>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方正宋体S-超大字符集">
    <w:panose1 w:val="02000000000000000000"/>
    <w:charset w:val="86"/>
    <w:family w:val="auto"/>
    <w:pitch w:val="default"/>
    <w:sig w:usb0="00000001" w:usb1="08000000" w:usb2="00000000" w:usb3="00000000" w:csb0="00040000" w:csb1="00000000"/>
  </w:font>
  <w:font w:name="思源黑体 CN">
    <w:panose1 w:val="020B0600000000000000"/>
    <w:charset w:val="86"/>
    <w:family w:val="auto"/>
    <w:pitch w:val="default"/>
    <w:sig w:usb0="20000003" w:usb1="2ADF3C10" w:usb2="00000016" w:usb3="00000000" w:csb0="60060107" w:csb1="00000000"/>
  </w:font>
  <w:font w:name="等线">
    <w:altName w:val="宋体"/>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default"/>
    <w:sig w:usb0="00000000" w:usb1="00000000" w:usb2="00000000" w:usb3="00000000" w:csb0="2000019F" w:csb1="00000000"/>
  </w:font>
  <w:font w:name="Mongolian Baiti">
    <w:altName w:val="Abyssinica SIL"/>
    <w:panose1 w:val="03000500000000000000"/>
    <w:charset w:val="00"/>
    <w:family w:val="script"/>
    <w:pitch w:val="default"/>
    <w:sig w:usb0="00000000" w:usb1="00000000" w:usb2="00020000" w:usb3="00000000" w:csb0="0000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黑体">
    <w:panose1 w:val="02010609060101010101"/>
    <w:charset w:val="86"/>
    <w:family w:val="auto"/>
    <w:pitch w:val="default"/>
    <w:sig w:usb0="800002BF" w:usb1="38CF7CFA" w:usb2="00000016" w:usb3="00000000" w:csb0="00040001" w:csb1="00000000"/>
  </w:font>
  <w:font w:name="Arial">
    <w:altName w:val="DejaVu Sans"/>
    <w:panose1 w:val="020B0604020202020204"/>
    <w:charset w:val="01"/>
    <w:family w:val="swiss"/>
    <w:pitch w:val="default"/>
    <w:sig w:usb0="00000000" w:usb1="00000000" w:usb2="00000009" w:usb3="00000000" w:csb0="400001FF" w:csb1="FFFF0000"/>
  </w:font>
  <w:font w:name="Wingdings 2">
    <w:altName w:val="MT Extra"/>
    <w:panose1 w:val="05020102010507070707"/>
    <w:charset w:val="02"/>
    <w:family w:val="decorative"/>
    <w:pitch w:val="default"/>
    <w:sig w:usb0="00000000" w:usb1="00000000" w:usb2="00000000" w:usb3="00000000" w:csb0="80000000" w:csb1="00000000"/>
  </w:font>
  <w:font w:name="DejaVu Sans">
    <w:panose1 w:val="020B0603030804020204"/>
    <w:charset w:val="A1"/>
    <w:family w:val="auto"/>
    <w:pitch w:val="default"/>
    <w:sig w:usb0="E7006EFF" w:usb1="D200FDFF" w:usb2="0A246029" w:usb3="0400200C" w:csb0="600001FF" w:csb1="DFFF0000"/>
  </w:font>
  <w:font w:name="MT Extra">
    <w:panose1 w:val="05050102010205020202"/>
    <w:charset w:val="00"/>
    <w:family w:val="auto"/>
    <w:pitch w:val="default"/>
    <w:sig w:usb0="80000000" w:usb1="00000000" w:usb2="00000000" w:usb3="00000000" w:csb0="00000000" w:csb1="00000000"/>
  </w:font>
  <w:font w:name="MT Extra">
    <w:panose1 w:val="05050102010205020202"/>
    <w:charset w:val="02"/>
    <w:family w:val="decorative"/>
    <w:pitch w:val="default"/>
    <w:sig w:usb0="80000000" w:usb1="00000000" w:usb2="00000000" w:usb3="00000000" w:csb0="00000000" w:csb1="00000000"/>
  </w:font>
  <w:font w:name="Abyssinica SIL">
    <w:panose1 w:val="02000603020000020004"/>
    <w:charset w:val="00"/>
    <w:family w:val="auto"/>
    <w:pitch w:val="default"/>
    <w:sig w:usb0="800000EF" w:usb1="5000A04B" w:usb2="00000828"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65B89"/>
    <w:multiLevelType w:val="multilevel"/>
    <w:tmpl w:val="7CE65B89"/>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8341F"/>
    <w:rsid w:val="0000087D"/>
    <w:rsid w:val="00001675"/>
    <w:rsid w:val="00001952"/>
    <w:rsid w:val="0000195F"/>
    <w:rsid w:val="00002CED"/>
    <w:rsid w:val="0000760B"/>
    <w:rsid w:val="00007B9B"/>
    <w:rsid w:val="000108A6"/>
    <w:rsid w:val="000109D1"/>
    <w:rsid w:val="000164CA"/>
    <w:rsid w:val="00020106"/>
    <w:rsid w:val="000202CC"/>
    <w:rsid w:val="00022605"/>
    <w:rsid w:val="000239FA"/>
    <w:rsid w:val="00023C73"/>
    <w:rsid w:val="00035945"/>
    <w:rsid w:val="00035FFB"/>
    <w:rsid w:val="00037BFE"/>
    <w:rsid w:val="0004104C"/>
    <w:rsid w:val="000456B0"/>
    <w:rsid w:val="00046312"/>
    <w:rsid w:val="00046E4B"/>
    <w:rsid w:val="00047D45"/>
    <w:rsid w:val="00050910"/>
    <w:rsid w:val="000570AD"/>
    <w:rsid w:val="00063D4A"/>
    <w:rsid w:val="00063E24"/>
    <w:rsid w:val="0006431B"/>
    <w:rsid w:val="000645F7"/>
    <w:rsid w:val="00064A23"/>
    <w:rsid w:val="00064CAD"/>
    <w:rsid w:val="0006547C"/>
    <w:rsid w:val="0006554D"/>
    <w:rsid w:val="00065E55"/>
    <w:rsid w:val="00066683"/>
    <w:rsid w:val="00070107"/>
    <w:rsid w:val="000723AC"/>
    <w:rsid w:val="0007329A"/>
    <w:rsid w:val="00073D84"/>
    <w:rsid w:val="000740BE"/>
    <w:rsid w:val="00074339"/>
    <w:rsid w:val="0008043C"/>
    <w:rsid w:val="00080A7A"/>
    <w:rsid w:val="0008229B"/>
    <w:rsid w:val="0008339B"/>
    <w:rsid w:val="000858B7"/>
    <w:rsid w:val="00086EB7"/>
    <w:rsid w:val="00090BB4"/>
    <w:rsid w:val="00092BC3"/>
    <w:rsid w:val="00092EC9"/>
    <w:rsid w:val="000932E5"/>
    <w:rsid w:val="00094CFE"/>
    <w:rsid w:val="00097E60"/>
    <w:rsid w:val="000A0354"/>
    <w:rsid w:val="000A1116"/>
    <w:rsid w:val="000A1941"/>
    <w:rsid w:val="000A20D5"/>
    <w:rsid w:val="000A3B18"/>
    <w:rsid w:val="000A56C5"/>
    <w:rsid w:val="000A733F"/>
    <w:rsid w:val="000B0B10"/>
    <w:rsid w:val="000B0E1D"/>
    <w:rsid w:val="000B425F"/>
    <w:rsid w:val="000B7D37"/>
    <w:rsid w:val="000C0EBD"/>
    <w:rsid w:val="000C2596"/>
    <w:rsid w:val="000C73F5"/>
    <w:rsid w:val="000C791B"/>
    <w:rsid w:val="000D41A9"/>
    <w:rsid w:val="000D4844"/>
    <w:rsid w:val="000D495D"/>
    <w:rsid w:val="000D58F0"/>
    <w:rsid w:val="000E5431"/>
    <w:rsid w:val="000E7359"/>
    <w:rsid w:val="000F02C4"/>
    <w:rsid w:val="000F26D3"/>
    <w:rsid w:val="000F3966"/>
    <w:rsid w:val="000F7896"/>
    <w:rsid w:val="00101518"/>
    <w:rsid w:val="00101B39"/>
    <w:rsid w:val="0010200D"/>
    <w:rsid w:val="00104A25"/>
    <w:rsid w:val="0010562D"/>
    <w:rsid w:val="00107D19"/>
    <w:rsid w:val="0011040C"/>
    <w:rsid w:val="001118E4"/>
    <w:rsid w:val="0011258B"/>
    <w:rsid w:val="00112A3D"/>
    <w:rsid w:val="00113B5C"/>
    <w:rsid w:val="00114248"/>
    <w:rsid w:val="00117437"/>
    <w:rsid w:val="001204E7"/>
    <w:rsid w:val="00121ACC"/>
    <w:rsid w:val="00121E71"/>
    <w:rsid w:val="00124930"/>
    <w:rsid w:val="00124ACC"/>
    <w:rsid w:val="0012668D"/>
    <w:rsid w:val="0013017A"/>
    <w:rsid w:val="001337C1"/>
    <w:rsid w:val="00133D16"/>
    <w:rsid w:val="00135B59"/>
    <w:rsid w:val="00136F71"/>
    <w:rsid w:val="001379DD"/>
    <w:rsid w:val="001465EE"/>
    <w:rsid w:val="001475F0"/>
    <w:rsid w:val="001530DA"/>
    <w:rsid w:val="00155CC2"/>
    <w:rsid w:val="00161646"/>
    <w:rsid w:val="001617D1"/>
    <w:rsid w:val="0016258F"/>
    <w:rsid w:val="00165903"/>
    <w:rsid w:val="0016591E"/>
    <w:rsid w:val="0016634A"/>
    <w:rsid w:val="001706F9"/>
    <w:rsid w:val="00172935"/>
    <w:rsid w:val="001756FC"/>
    <w:rsid w:val="0017599F"/>
    <w:rsid w:val="00176AE0"/>
    <w:rsid w:val="001846D2"/>
    <w:rsid w:val="00185FC4"/>
    <w:rsid w:val="001869E6"/>
    <w:rsid w:val="00186EAB"/>
    <w:rsid w:val="0018774A"/>
    <w:rsid w:val="001910F2"/>
    <w:rsid w:val="00194E86"/>
    <w:rsid w:val="0019643E"/>
    <w:rsid w:val="00196F52"/>
    <w:rsid w:val="00197E26"/>
    <w:rsid w:val="001A121D"/>
    <w:rsid w:val="001A345E"/>
    <w:rsid w:val="001A4341"/>
    <w:rsid w:val="001A7CAD"/>
    <w:rsid w:val="001B06D3"/>
    <w:rsid w:val="001B16F3"/>
    <w:rsid w:val="001B19DA"/>
    <w:rsid w:val="001B3822"/>
    <w:rsid w:val="001B3895"/>
    <w:rsid w:val="001B4E2E"/>
    <w:rsid w:val="001B6759"/>
    <w:rsid w:val="001C0C40"/>
    <w:rsid w:val="001C3598"/>
    <w:rsid w:val="001C4378"/>
    <w:rsid w:val="001C4996"/>
    <w:rsid w:val="001D7408"/>
    <w:rsid w:val="001E0C56"/>
    <w:rsid w:val="001E0F0D"/>
    <w:rsid w:val="001E1682"/>
    <w:rsid w:val="001E33D5"/>
    <w:rsid w:val="001E423E"/>
    <w:rsid w:val="001E51FF"/>
    <w:rsid w:val="001E5930"/>
    <w:rsid w:val="001E5AC3"/>
    <w:rsid w:val="001E69A9"/>
    <w:rsid w:val="001E7DBD"/>
    <w:rsid w:val="001F0ABE"/>
    <w:rsid w:val="001F3CDD"/>
    <w:rsid w:val="001F64CC"/>
    <w:rsid w:val="00200BAD"/>
    <w:rsid w:val="00202D2D"/>
    <w:rsid w:val="00205C15"/>
    <w:rsid w:val="0020792F"/>
    <w:rsid w:val="00207BBA"/>
    <w:rsid w:val="002142C6"/>
    <w:rsid w:val="00215BA6"/>
    <w:rsid w:val="0021633A"/>
    <w:rsid w:val="002166E9"/>
    <w:rsid w:val="00216979"/>
    <w:rsid w:val="00221401"/>
    <w:rsid w:val="00221ED8"/>
    <w:rsid w:val="002275BA"/>
    <w:rsid w:val="00240BB8"/>
    <w:rsid w:val="00241E5C"/>
    <w:rsid w:val="002440AF"/>
    <w:rsid w:val="0024491D"/>
    <w:rsid w:val="00245271"/>
    <w:rsid w:val="00250A81"/>
    <w:rsid w:val="00252DB6"/>
    <w:rsid w:val="00252E11"/>
    <w:rsid w:val="0025417B"/>
    <w:rsid w:val="00254A8A"/>
    <w:rsid w:val="002560E1"/>
    <w:rsid w:val="00260E77"/>
    <w:rsid w:val="00261F96"/>
    <w:rsid w:val="00263429"/>
    <w:rsid w:val="00265E81"/>
    <w:rsid w:val="0026629F"/>
    <w:rsid w:val="002720AC"/>
    <w:rsid w:val="002729C9"/>
    <w:rsid w:val="002760DC"/>
    <w:rsid w:val="00281052"/>
    <w:rsid w:val="00283468"/>
    <w:rsid w:val="00283760"/>
    <w:rsid w:val="00283EBA"/>
    <w:rsid w:val="002866DD"/>
    <w:rsid w:val="00286E7F"/>
    <w:rsid w:val="00287117"/>
    <w:rsid w:val="0028741D"/>
    <w:rsid w:val="00291725"/>
    <w:rsid w:val="00293D1F"/>
    <w:rsid w:val="00296A25"/>
    <w:rsid w:val="002A0BD4"/>
    <w:rsid w:val="002A0D7C"/>
    <w:rsid w:val="002A2B10"/>
    <w:rsid w:val="002A333C"/>
    <w:rsid w:val="002A450B"/>
    <w:rsid w:val="002A71DC"/>
    <w:rsid w:val="002A78C9"/>
    <w:rsid w:val="002B3786"/>
    <w:rsid w:val="002B3AF7"/>
    <w:rsid w:val="002B3D72"/>
    <w:rsid w:val="002B4266"/>
    <w:rsid w:val="002B428C"/>
    <w:rsid w:val="002B504F"/>
    <w:rsid w:val="002B6A3F"/>
    <w:rsid w:val="002B6C1E"/>
    <w:rsid w:val="002C0E44"/>
    <w:rsid w:val="002C3BC2"/>
    <w:rsid w:val="002C4E8E"/>
    <w:rsid w:val="002C566B"/>
    <w:rsid w:val="002C6011"/>
    <w:rsid w:val="002D0D95"/>
    <w:rsid w:val="002D0EE1"/>
    <w:rsid w:val="002D26A4"/>
    <w:rsid w:val="002D334A"/>
    <w:rsid w:val="002D6A22"/>
    <w:rsid w:val="002E140C"/>
    <w:rsid w:val="002E261C"/>
    <w:rsid w:val="002E44FB"/>
    <w:rsid w:val="002E49BF"/>
    <w:rsid w:val="002E4F48"/>
    <w:rsid w:val="002E5E8D"/>
    <w:rsid w:val="002E7128"/>
    <w:rsid w:val="002E7C5B"/>
    <w:rsid w:val="002F0631"/>
    <w:rsid w:val="002F1EA0"/>
    <w:rsid w:val="002F2977"/>
    <w:rsid w:val="002F4D2C"/>
    <w:rsid w:val="002F64AA"/>
    <w:rsid w:val="002F7747"/>
    <w:rsid w:val="0030231A"/>
    <w:rsid w:val="00302E90"/>
    <w:rsid w:val="00303E42"/>
    <w:rsid w:val="00304841"/>
    <w:rsid w:val="0030643F"/>
    <w:rsid w:val="0030672F"/>
    <w:rsid w:val="003101FE"/>
    <w:rsid w:val="003129CD"/>
    <w:rsid w:val="003131E9"/>
    <w:rsid w:val="0031412E"/>
    <w:rsid w:val="0032054E"/>
    <w:rsid w:val="00322539"/>
    <w:rsid w:val="00322832"/>
    <w:rsid w:val="003236E1"/>
    <w:rsid w:val="0032699C"/>
    <w:rsid w:val="00331B23"/>
    <w:rsid w:val="00336C9D"/>
    <w:rsid w:val="00336E50"/>
    <w:rsid w:val="00340E6A"/>
    <w:rsid w:val="00343D4E"/>
    <w:rsid w:val="00351A87"/>
    <w:rsid w:val="0035555E"/>
    <w:rsid w:val="0035575C"/>
    <w:rsid w:val="00355F29"/>
    <w:rsid w:val="0035771E"/>
    <w:rsid w:val="0036081A"/>
    <w:rsid w:val="00360B20"/>
    <w:rsid w:val="003618E5"/>
    <w:rsid w:val="00362A37"/>
    <w:rsid w:val="00363FB4"/>
    <w:rsid w:val="00364F57"/>
    <w:rsid w:val="00367C4C"/>
    <w:rsid w:val="00367C63"/>
    <w:rsid w:val="0037038D"/>
    <w:rsid w:val="0037504B"/>
    <w:rsid w:val="00375B1D"/>
    <w:rsid w:val="003775BE"/>
    <w:rsid w:val="00380165"/>
    <w:rsid w:val="00381C3C"/>
    <w:rsid w:val="0038341F"/>
    <w:rsid w:val="00384D63"/>
    <w:rsid w:val="00385A34"/>
    <w:rsid w:val="00391BCB"/>
    <w:rsid w:val="003A08BE"/>
    <w:rsid w:val="003A3725"/>
    <w:rsid w:val="003A4889"/>
    <w:rsid w:val="003A4E0E"/>
    <w:rsid w:val="003A6E56"/>
    <w:rsid w:val="003B36F9"/>
    <w:rsid w:val="003B49AF"/>
    <w:rsid w:val="003C12E5"/>
    <w:rsid w:val="003C3349"/>
    <w:rsid w:val="003C33DA"/>
    <w:rsid w:val="003C3C91"/>
    <w:rsid w:val="003C4306"/>
    <w:rsid w:val="003C7166"/>
    <w:rsid w:val="003D0C09"/>
    <w:rsid w:val="003D0EB2"/>
    <w:rsid w:val="003D212E"/>
    <w:rsid w:val="003D25C1"/>
    <w:rsid w:val="003D2709"/>
    <w:rsid w:val="003D2BDC"/>
    <w:rsid w:val="003D7BE2"/>
    <w:rsid w:val="003E0873"/>
    <w:rsid w:val="003E23CE"/>
    <w:rsid w:val="003E3BF6"/>
    <w:rsid w:val="003E782B"/>
    <w:rsid w:val="003F0170"/>
    <w:rsid w:val="003F0B35"/>
    <w:rsid w:val="003F1FF6"/>
    <w:rsid w:val="003F354B"/>
    <w:rsid w:val="003F703E"/>
    <w:rsid w:val="004039B0"/>
    <w:rsid w:val="00403F75"/>
    <w:rsid w:val="00404C8B"/>
    <w:rsid w:val="00405C72"/>
    <w:rsid w:val="004061F0"/>
    <w:rsid w:val="0041413F"/>
    <w:rsid w:val="00415FB1"/>
    <w:rsid w:val="00420254"/>
    <w:rsid w:val="00420643"/>
    <w:rsid w:val="00421223"/>
    <w:rsid w:val="00427B23"/>
    <w:rsid w:val="00427DB6"/>
    <w:rsid w:val="00431F4C"/>
    <w:rsid w:val="00432544"/>
    <w:rsid w:val="0043503B"/>
    <w:rsid w:val="00436D41"/>
    <w:rsid w:val="00437C83"/>
    <w:rsid w:val="0044276B"/>
    <w:rsid w:val="0045169E"/>
    <w:rsid w:val="00451B6E"/>
    <w:rsid w:val="00452C50"/>
    <w:rsid w:val="004568AA"/>
    <w:rsid w:val="0046249D"/>
    <w:rsid w:val="00467CB5"/>
    <w:rsid w:val="00470C57"/>
    <w:rsid w:val="0047384B"/>
    <w:rsid w:val="0048241E"/>
    <w:rsid w:val="0048329A"/>
    <w:rsid w:val="004838DD"/>
    <w:rsid w:val="004854E3"/>
    <w:rsid w:val="00486E3D"/>
    <w:rsid w:val="00487115"/>
    <w:rsid w:val="004873F0"/>
    <w:rsid w:val="00487C57"/>
    <w:rsid w:val="00491427"/>
    <w:rsid w:val="004943AF"/>
    <w:rsid w:val="00494DBF"/>
    <w:rsid w:val="0049551C"/>
    <w:rsid w:val="004975E1"/>
    <w:rsid w:val="004A35A1"/>
    <w:rsid w:val="004A473E"/>
    <w:rsid w:val="004B0325"/>
    <w:rsid w:val="004B046F"/>
    <w:rsid w:val="004B0DA1"/>
    <w:rsid w:val="004B1BEC"/>
    <w:rsid w:val="004B3356"/>
    <w:rsid w:val="004B62C0"/>
    <w:rsid w:val="004B6DBB"/>
    <w:rsid w:val="004C139F"/>
    <w:rsid w:val="004C1C8A"/>
    <w:rsid w:val="004C2F7F"/>
    <w:rsid w:val="004C3477"/>
    <w:rsid w:val="004C3A70"/>
    <w:rsid w:val="004C41D9"/>
    <w:rsid w:val="004C4AA8"/>
    <w:rsid w:val="004C7F39"/>
    <w:rsid w:val="004D10CE"/>
    <w:rsid w:val="004D414C"/>
    <w:rsid w:val="004D51BF"/>
    <w:rsid w:val="004D6708"/>
    <w:rsid w:val="004D7D9C"/>
    <w:rsid w:val="004E4753"/>
    <w:rsid w:val="004E552E"/>
    <w:rsid w:val="004E604F"/>
    <w:rsid w:val="004E75F0"/>
    <w:rsid w:val="004F1141"/>
    <w:rsid w:val="004F1D65"/>
    <w:rsid w:val="004F1DED"/>
    <w:rsid w:val="004F2C5A"/>
    <w:rsid w:val="004F5060"/>
    <w:rsid w:val="004F5743"/>
    <w:rsid w:val="00501A68"/>
    <w:rsid w:val="00502304"/>
    <w:rsid w:val="00502E05"/>
    <w:rsid w:val="00503232"/>
    <w:rsid w:val="0050480C"/>
    <w:rsid w:val="005048A0"/>
    <w:rsid w:val="00506374"/>
    <w:rsid w:val="005064D4"/>
    <w:rsid w:val="00512CB5"/>
    <w:rsid w:val="00512FB5"/>
    <w:rsid w:val="00513278"/>
    <w:rsid w:val="0051342E"/>
    <w:rsid w:val="00515151"/>
    <w:rsid w:val="005165B4"/>
    <w:rsid w:val="00516846"/>
    <w:rsid w:val="005175EC"/>
    <w:rsid w:val="00522566"/>
    <w:rsid w:val="00522964"/>
    <w:rsid w:val="005248A0"/>
    <w:rsid w:val="005261A0"/>
    <w:rsid w:val="0052741E"/>
    <w:rsid w:val="00527FD0"/>
    <w:rsid w:val="00531553"/>
    <w:rsid w:val="0053177F"/>
    <w:rsid w:val="005317EF"/>
    <w:rsid w:val="005344C5"/>
    <w:rsid w:val="00536D37"/>
    <w:rsid w:val="00545446"/>
    <w:rsid w:val="00556694"/>
    <w:rsid w:val="00556811"/>
    <w:rsid w:val="005629B5"/>
    <w:rsid w:val="00565360"/>
    <w:rsid w:val="00565DB2"/>
    <w:rsid w:val="00565DC1"/>
    <w:rsid w:val="00565F1F"/>
    <w:rsid w:val="00575BA7"/>
    <w:rsid w:val="00575CBA"/>
    <w:rsid w:val="00577E0D"/>
    <w:rsid w:val="00580F5D"/>
    <w:rsid w:val="00581FE4"/>
    <w:rsid w:val="005848FD"/>
    <w:rsid w:val="00585A68"/>
    <w:rsid w:val="00585A79"/>
    <w:rsid w:val="00586350"/>
    <w:rsid w:val="00590C1A"/>
    <w:rsid w:val="005939F0"/>
    <w:rsid w:val="0059521B"/>
    <w:rsid w:val="0059545E"/>
    <w:rsid w:val="005977DF"/>
    <w:rsid w:val="005979E1"/>
    <w:rsid w:val="005A0344"/>
    <w:rsid w:val="005A0AD8"/>
    <w:rsid w:val="005A1106"/>
    <w:rsid w:val="005A2C07"/>
    <w:rsid w:val="005A3018"/>
    <w:rsid w:val="005A4797"/>
    <w:rsid w:val="005A6072"/>
    <w:rsid w:val="005B13E2"/>
    <w:rsid w:val="005B2623"/>
    <w:rsid w:val="005B4CF4"/>
    <w:rsid w:val="005B5EAC"/>
    <w:rsid w:val="005B7CAE"/>
    <w:rsid w:val="005C186A"/>
    <w:rsid w:val="005C61AB"/>
    <w:rsid w:val="005D2BC7"/>
    <w:rsid w:val="005D4A41"/>
    <w:rsid w:val="005D5D6F"/>
    <w:rsid w:val="005E05CC"/>
    <w:rsid w:val="005E0825"/>
    <w:rsid w:val="005E2F1C"/>
    <w:rsid w:val="005E3112"/>
    <w:rsid w:val="005E37BD"/>
    <w:rsid w:val="005E44FC"/>
    <w:rsid w:val="005E5FB5"/>
    <w:rsid w:val="005F409E"/>
    <w:rsid w:val="005F476E"/>
    <w:rsid w:val="005F583A"/>
    <w:rsid w:val="00600AA2"/>
    <w:rsid w:val="006016BB"/>
    <w:rsid w:val="00601FA7"/>
    <w:rsid w:val="00602B05"/>
    <w:rsid w:val="00610FA0"/>
    <w:rsid w:val="00617AB8"/>
    <w:rsid w:val="006209C1"/>
    <w:rsid w:val="00621F25"/>
    <w:rsid w:val="006235AE"/>
    <w:rsid w:val="006252E8"/>
    <w:rsid w:val="00625B58"/>
    <w:rsid w:val="00626B2B"/>
    <w:rsid w:val="00630072"/>
    <w:rsid w:val="00630747"/>
    <w:rsid w:val="00630A0B"/>
    <w:rsid w:val="00631211"/>
    <w:rsid w:val="006318C1"/>
    <w:rsid w:val="00632B25"/>
    <w:rsid w:val="00633C28"/>
    <w:rsid w:val="006354CE"/>
    <w:rsid w:val="00635CC0"/>
    <w:rsid w:val="00641767"/>
    <w:rsid w:val="00650CC9"/>
    <w:rsid w:val="00651493"/>
    <w:rsid w:val="00654D2B"/>
    <w:rsid w:val="006556B8"/>
    <w:rsid w:val="00661163"/>
    <w:rsid w:val="00663C16"/>
    <w:rsid w:val="006664CC"/>
    <w:rsid w:val="00666A26"/>
    <w:rsid w:val="00671B17"/>
    <w:rsid w:val="00671B54"/>
    <w:rsid w:val="00674F36"/>
    <w:rsid w:val="00675364"/>
    <w:rsid w:val="00681722"/>
    <w:rsid w:val="00685F31"/>
    <w:rsid w:val="00687220"/>
    <w:rsid w:val="00691AFF"/>
    <w:rsid w:val="00691C9C"/>
    <w:rsid w:val="006924A9"/>
    <w:rsid w:val="0069343A"/>
    <w:rsid w:val="00695636"/>
    <w:rsid w:val="006A29ED"/>
    <w:rsid w:val="006A5529"/>
    <w:rsid w:val="006A6597"/>
    <w:rsid w:val="006A7A20"/>
    <w:rsid w:val="006B1369"/>
    <w:rsid w:val="006B40AA"/>
    <w:rsid w:val="006B6371"/>
    <w:rsid w:val="006C2B41"/>
    <w:rsid w:val="006C4EA6"/>
    <w:rsid w:val="006C5753"/>
    <w:rsid w:val="006C676B"/>
    <w:rsid w:val="006C7605"/>
    <w:rsid w:val="006C760F"/>
    <w:rsid w:val="006D0B66"/>
    <w:rsid w:val="006D2EE6"/>
    <w:rsid w:val="006D3216"/>
    <w:rsid w:val="006D3A3E"/>
    <w:rsid w:val="006D41EF"/>
    <w:rsid w:val="006E528D"/>
    <w:rsid w:val="006E5854"/>
    <w:rsid w:val="006F1283"/>
    <w:rsid w:val="006F391C"/>
    <w:rsid w:val="006F396B"/>
    <w:rsid w:val="006F6687"/>
    <w:rsid w:val="006F6BD3"/>
    <w:rsid w:val="00700267"/>
    <w:rsid w:val="00700C9F"/>
    <w:rsid w:val="00700D86"/>
    <w:rsid w:val="00702180"/>
    <w:rsid w:val="00703AB2"/>
    <w:rsid w:val="00703AE1"/>
    <w:rsid w:val="00706D96"/>
    <w:rsid w:val="0070776F"/>
    <w:rsid w:val="00707B44"/>
    <w:rsid w:val="00712F4C"/>
    <w:rsid w:val="007172B9"/>
    <w:rsid w:val="00720CF2"/>
    <w:rsid w:val="007242CF"/>
    <w:rsid w:val="00724474"/>
    <w:rsid w:val="007302CF"/>
    <w:rsid w:val="00731C5B"/>
    <w:rsid w:val="007327F7"/>
    <w:rsid w:val="00733B84"/>
    <w:rsid w:val="00734CF6"/>
    <w:rsid w:val="00736435"/>
    <w:rsid w:val="0074032F"/>
    <w:rsid w:val="0074090D"/>
    <w:rsid w:val="00741440"/>
    <w:rsid w:val="00741F63"/>
    <w:rsid w:val="007421E3"/>
    <w:rsid w:val="007425FB"/>
    <w:rsid w:val="007446B3"/>
    <w:rsid w:val="00747C20"/>
    <w:rsid w:val="0075228B"/>
    <w:rsid w:val="0075606F"/>
    <w:rsid w:val="00757CD0"/>
    <w:rsid w:val="007608D4"/>
    <w:rsid w:val="00760C55"/>
    <w:rsid w:val="00760CCC"/>
    <w:rsid w:val="007631DE"/>
    <w:rsid w:val="00765780"/>
    <w:rsid w:val="00770D7C"/>
    <w:rsid w:val="00770FD2"/>
    <w:rsid w:val="00771C76"/>
    <w:rsid w:val="00772437"/>
    <w:rsid w:val="00774259"/>
    <w:rsid w:val="00775D1C"/>
    <w:rsid w:val="00780F0D"/>
    <w:rsid w:val="00782E4B"/>
    <w:rsid w:val="00784EA7"/>
    <w:rsid w:val="007872FD"/>
    <w:rsid w:val="007900DF"/>
    <w:rsid w:val="00790BA7"/>
    <w:rsid w:val="00792769"/>
    <w:rsid w:val="00792D6B"/>
    <w:rsid w:val="0079597C"/>
    <w:rsid w:val="00797A5D"/>
    <w:rsid w:val="007A0074"/>
    <w:rsid w:val="007A4468"/>
    <w:rsid w:val="007A458C"/>
    <w:rsid w:val="007A5535"/>
    <w:rsid w:val="007A64D5"/>
    <w:rsid w:val="007A6B58"/>
    <w:rsid w:val="007A771D"/>
    <w:rsid w:val="007B4E03"/>
    <w:rsid w:val="007B70EF"/>
    <w:rsid w:val="007B7B4A"/>
    <w:rsid w:val="007C1C10"/>
    <w:rsid w:val="007C362C"/>
    <w:rsid w:val="007C3AD5"/>
    <w:rsid w:val="007C4E1F"/>
    <w:rsid w:val="007C595D"/>
    <w:rsid w:val="007C7303"/>
    <w:rsid w:val="007C7D18"/>
    <w:rsid w:val="007D0176"/>
    <w:rsid w:val="007D2522"/>
    <w:rsid w:val="007E14CF"/>
    <w:rsid w:val="007E3090"/>
    <w:rsid w:val="007E474D"/>
    <w:rsid w:val="007E703A"/>
    <w:rsid w:val="007F3934"/>
    <w:rsid w:val="007F443E"/>
    <w:rsid w:val="007F48BA"/>
    <w:rsid w:val="00800781"/>
    <w:rsid w:val="00800B27"/>
    <w:rsid w:val="008047EB"/>
    <w:rsid w:val="00814105"/>
    <w:rsid w:val="00814E7F"/>
    <w:rsid w:val="0081577F"/>
    <w:rsid w:val="00816F2B"/>
    <w:rsid w:val="0081743F"/>
    <w:rsid w:val="00824F35"/>
    <w:rsid w:val="00825CBF"/>
    <w:rsid w:val="00826A0F"/>
    <w:rsid w:val="008303EE"/>
    <w:rsid w:val="00830412"/>
    <w:rsid w:val="00833DE7"/>
    <w:rsid w:val="00834DCA"/>
    <w:rsid w:val="00835716"/>
    <w:rsid w:val="00842CCA"/>
    <w:rsid w:val="00842EE2"/>
    <w:rsid w:val="00843E3A"/>
    <w:rsid w:val="00847161"/>
    <w:rsid w:val="00851AE1"/>
    <w:rsid w:val="00851FA0"/>
    <w:rsid w:val="008520D4"/>
    <w:rsid w:val="008522A0"/>
    <w:rsid w:val="00855AC9"/>
    <w:rsid w:val="00855F0E"/>
    <w:rsid w:val="00856100"/>
    <w:rsid w:val="00864A23"/>
    <w:rsid w:val="00864AB7"/>
    <w:rsid w:val="00866959"/>
    <w:rsid w:val="00870504"/>
    <w:rsid w:val="008715A6"/>
    <w:rsid w:val="00876139"/>
    <w:rsid w:val="00876BA7"/>
    <w:rsid w:val="008771CD"/>
    <w:rsid w:val="00881DD1"/>
    <w:rsid w:val="00882429"/>
    <w:rsid w:val="00882AD9"/>
    <w:rsid w:val="00882D19"/>
    <w:rsid w:val="0088562B"/>
    <w:rsid w:val="00890319"/>
    <w:rsid w:val="008935A7"/>
    <w:rsid w:val="00893CE6"/>
    <w:rsid w:val="008950CD"/>
    <w:rsid w:val="008973A1"/>
    <w:rsid w:val="008A1F31"/>
    <w:rsid w:val="008A311C"/>
    <w:rsid w:val="008A4590"/>
    <w:rsid w:val="008A74D2"/>
    <w:rsid w:val="008A7725"/>
    <w:rsid w:val="008A79E4"/>
    <w:rsid w:val="008B06DB"/>
    <w:rsid w:val="008B171C"/>
    <w:rsid w:val="008B2945"/>
    <w:rsid w:val="008B349A"/>
    <w:rsid w:val="008B3DAA"/>
    <w:rsid w:val="008B4B9A"/>
    <w:rsid w:val="008B6C83"/>
    <w:rsid w:val="008C26D2"/>
    <w:rsid w:val="008C6BD1"/>
    <w:rsid w:val="008D4237"/>
    <w:rsid w:val="008D50F9"/>
    <w:rsid w:val="008D7E55"/>
    <w:rsid w:val="008E0421"/>
    <w:rsid w:val="008E043E"/>
    <w:rsid w:val="008E3845"/>
    <w:rsid w:val="008E5258"/>
    <w:rsid w:val="008E6070"/>
    <w:rsid w:val="008E7626"/>
    <w:rsid w:val="008E762E"/>
    <w:rsid w:val="008F0294"/>
    <w:rsid w:val="008F298C"/>
    <w:rsid w:val="008F33BA"/>
    <w:rsid w:val="008F3697"/>
    <w:rsid w:val="008F3745"/>
    <w:rsid w:val="008F3AF2"/>
    <w:rsid w:val="008F3F7D"/>
    <w:rsid w:val="008F4449"/>
    <w:rsid w:val="00902987"/>
    <w:rsid w:val="00905CFE"/>
    <w:rsid w:val="00906AB2"/>
    <w:rsid w:val="00907934"/>
    <w:rsid w:val="00911AAE"/>
    <w:rsid w:val="00911DC2"/>
    <w:rsid w:val="00911E4E"/>
    <w:rsid w:val="00914F74"/>
    <w:rsid w:val="00915934"/>
    <w:rsid w:val="00915DF0"/>
    <w:rsid w:val="009228FD"/>
    <w:rsid w:val="00923969"/>
    <w:rsid w:val="00923CB7"/>
    <w:rsid w:val="00927507"/>
    <w:rsid w:val="009276A4"/>
    <w:rsid w:val="00927A36"/>
    <w:rsid w:val="009308BB"/>
    <w:rsid w:val="009324AA"/>
    <w:rsid w:val="009329D1"/>
    <w:rsid w:val="00933DD2"/>
    <w:rsid w:val="00935E20"/>
    <w:rsid w:val="00937BAC"/>
    <w:rsid w:val="009404AB"/>
    <w:rsid w:val="00942AB0"/>
    <w:rsid w:val="00942DAB"/>
    <w:rsid w:val="00944E41"/>
    <w:rsid w:val="009458AC"/>
    <w:rsid w:val="00945ED1"/>
    <w:rsid w:val="009470C7"/>
    <w:rsid w:val="0095059B"/>
    <w:rsid w:val="00952079"/>
    <w:rsid w:val="0095272D"/>
    <w:rsid w:val="00956E68"/>
    <w:rsid w:val="0095704C"/>
    <w:rsid w:val="00961FC2"/>
    <w:rsid w:val="009624AA"/>
    <w:rsid w:val="00964A42"/>
    <w:rsid w:val="00970743"/>
    <w:rsid w:val="00971267"/>
    <w:rsid w:val="009715FB"/>
    <w:rsid w:val="00972F11"/>
    <w:rsid w:val="00977288"/>
    <w:rsid w:val="009811CE"/>
    <w:rsid w:val="00981315"/>
    <w:rsid w:val="00981377"/>
    <w:rsid w:val="00982197"/>
    <w:rsid w:val="00982990"/>
    <w:rsid w:val="00987FD5"/>
    <w:rsid w:val="009905A6"/>
    <w:rsid w:val="009936FF"/>
    <w:rsid w:val="00993ED7"/>
    <w:rsid w:val="00995EB2"/>
    <w:rsid w:val="009A14F9"/>
    <w:rsid w:val="009A15AC"/>
    <w:rsid w:val="009A2976"/>
    <w:rsid w:val="009A2F9E"/>
    <w:rsid w:val="009A3530"/>
    <w:rsid w:val="009A52E6"/>
    <w:rsid w:val="009A7C4A"/>
    <w:rsid w:val="009B19CE"/>
    <w:rsid w:val="009B1E7E"/>
    <w:rsid w:val="009B20EB"/>
    <w:rsid w:val="009B33B2"/>
    <w:rsid w:val="009B63E2"/>
    <w:rsid w:val="009C05FC"/>
    <w:rsid w:val="009C07D6"/>
    <w:rsid w:val="009C33F8"/>
    <w:rsid w:val="009C3BC5"/>
    <w:rsid w:val="009C5031"/>
    <w:rsid w:val="009C53E1"/>
    <w:rsid w:val="009C6B73"/>
    <w:rsid w:val="009C6D2D"/>
    <w:rsid w:val="009D2EA7"/>
    <w:rsid w:val="009D3CAC"/>
    <w:rsid w:val="009D405B"/>
    <w:rsid w:val="009D472F"/>
    <w:rsid w:val="009D73D7"/>
    <w:rsid w:val="009E06C4"/>
    <w:rsid w:val="009E5A7A"/>
    <w:rsid w:val="009E5D28"/>
    <w:rsid w:val="009E6F96"/>
    <w:rsid w:val="009F0C1F"/>
    <w:rsid w:val="009F1CCE"/>
    <w:rsid w:val="009F561C"/>
    <w:rsid w:val="009F647F"/>
    <w:rsid w:val="00A003C8"/>
    <w:rsid w:val="00A015EA"/>
    <w:rsid w:val="00A01BB6"/>
    <w:rsid w:val="00A01C19"/>
    <w:rsid w:val="00A0262A"/>
    <w:rsid w:val="00A036F5"/>
    <w:rsid w:val="00A03CFD"/>
    <w:rsid w:val="00A053CA"/>
    <w:rsid w:val="00A07E21"/>
    <w:rsid w:val="00A07E37"/>
    <w:rsid w:val="00A102F4"/>
    <w:rsid w:val="00A10DF5"/>
    <w:rsid w:val="00A12755"/>
    <w:rsid w:val="00A13015"/>
    <w:rsid w:val="00A14D60"/>
    <w:rsid w:val="00A14EEE"/>
    <w:rsid w:val="00A20257"/>
    <w:rsid w:val="00A20953"/>
    <w:rsid w:val="00A20FE7"/>
    <w:rsid w:val="00A21791"/>
    <w:rsid w:val="00A220F2"/>
    <w:rsid w:val="00A24FD2"/>
    <w:rsid w:val="00A252BB"/>
    <w:rsid w:val="00A268DE"/>
    <w:rsid w:val="00A26D43"/>
    <w:rsid w:val="00A338F0"/>
    <w:rsid w:val="00A34967"/>
    <w:rsid w:val="00A34A05"/>
    <w:rsid w:val="00A36230"/>
    <w:rsid w:val="00A417D8"/>
    <w:rsid w:val="00A43011"/>
    <w:rsid w:val="00A4374C"/>
    <w:rsid w:val="00A440D2"/>
    <w:rsid w:val="00A44574"/>
    <w:rsid w:val="00A471B3"/>
    <w:rsid w:val="00A5093C"/>
    <w:rsid w:val="00A51DE0"/>
    <w:rsid w:val="00A53ABE"/>
    <w:rsid w:val="00A552A6"/>
    <w:rsid w:val="00A55FB5"/>
    <w:rsid w:val="00A57079"/>
    <w:rsid w:val="00A61042"/>
    <w:rsid w:val="00A621A3"/>
    <w:rsid w:val="00A63545"/>
    <w:rsid w:val="00A64502"/>
    <w:rsid w:val="00A65B1F"/>
    <w:rsid w:val="00A664FD"/>
    <w:rsid w:val="00A7009E"/>
    <w:rsid w:val="00A73735"/>
    <w:rsid w:val="00A737A2"/>
    <w:rsid w:val="00A74876"/>
    <w:rsid w:val="00A74C86"/>
    <w:rsid w:val="00A77DDB"/>
    <w:rsid w:val="00A84639"/>
    <w:rsid w:val="00A85A10"/>
    <w:rsid w:val="00A91BBC"/>
    <w:rsid w:val="00A91D3A"/>
    <w:rsid w:val="00A92A11"/>
    <w:rsid w:val="00A9395A"/>
    <w:rsid w:val="00A93B19"/>
    <w:rsid w:val="00A956EC"/>
    <w:rsid w:val="00A971ED"/>
    <w:rsid w:val="00A9783F"/>
    <w:rsid w:val="00AA04B7"/>
    <w:rsid w:val="00AA17EA"/>
    <w:rsid w:val="00AA2083"/>
    <w:rsid w:val="00AA37AA"/>
    <w:rsid w:val="00AA37E7"/>
    <w:rsid w:val="00AA4BF1"/>
    <w:rsid w:val="00AA5BFE"/>
    <w:rsid w:val="00AB107C"/>
    <w:rsid w:val="00AB4A87"/>
    <w:rsid w:val="00AB5312"/>
    <w:rsid w:val="00AC1A4F"/>
    <w:rsid w:val="00AC2DFC"/>
    <w:rsid w:val="00AC336C"/>
    <w:rsid w:val="00AC4011"/>
    <w:rsid w:val="00AC41EF"/>
    <w:rsid w:val="00AC4C03"/>
    <w:rsid w:val="00AC587D"/>
    <w:rsid w:val="00AC5E83"/>
    <w:rsid w:val="00AC7667"/>
    <w:rsid w:val="00AD0207"/>
    <w:rsid w:val="00AD0886"/>
    <w:rsid w:val="00AD18F5"/>
    <w:rsid w:val="00AD5792"/>
    <w:rsid w:val="00AD5D71"/>
    <w:rsid w:val="00AD6EC1"/>
    <w:rsid w:val="00AE3DFC"/>
    <w:rsid w:val="00AE586E"/>
    <w:rsid w:val="00AE71EF"/>
    <w:rsid w:val="00AE7428"/>
    <w:rsid w:val="00AF344E"/>
    <w:rsid w:val="00AF34D1"/>
    <w:rsid w:val="00AF4585"/>
    <w:rsid w:val="00AF4C01"/>
    <w:rsid w:val="00AF4DA5"/>
    <w:rsid w:val="00AF5540"/>
    <w:rsid w:val="00AF583B"/>
    <w:rsid w:val="00AF6343"/>
    <w:rsid w:val="00AF798B"/>
    <w:rsid w:val="00AF7B70"/>
    <w:rsid w:val="00B0096C"/>
    <w:rsid w:val="00B027FF"/>
    <w:rsid w:val="00B0509D"/>
    <w:rsid w:val="00B057C7"/>
    <w:rsid w:val="00B1365F"/>
    <w:rsid w:val="00B13D4E"/>
    <w:rsid w:val="00B15B80"/>
    <w:rsid w:val="00B1686D"/>
    <w:rsid w:val="00B16E46"/>
    <w:rsid w:val="00B2043F"/>
    <w:rsid w:val="00B2081E"/>
    <w:rsid w:val="00B20C3C"/>
    <w:rsid w:val="00B20D25"/>
    <w:rsid w:val="00B23AF9"/>
    <w:rsid w:val="00B23C95"/>
    <w:rsid w:val="00B24C3F"/>
    <w:rsid w:val="00B25E69"/>
    <w:rsid w:val="00B26F1C"/>
    <w:rsid w:val="00B35F5C"/>
    <w:rsid w:val="00B36AD8"/>
    <w:rsid w:val="00B41647"/>
    <w:rsid w:val="00B444A3"/>
    <w:rsid w:val="00B46FE1"/>
    <w:rsid w:val="00B47D1A"/>
    <w:rsid w:val="00B47E35"/>
    <w:rsid w:val="00B5002F"/>
    <w:rsid w:val="00B5630C"/>
    <w:rsid w:val="00B57B4C"/>
    <w:rsid w:val="00B64A17"/>
    <w:rsid w:val="00B656D1"/>
    <w:rsid w:val="00B660C2"/>
    <w:rsid w:val="00B7070B"/>
    <w:rsid w:val="00B71570"/>
    <w:rsid w:val="00B76DC5"/>
    <w:rsid w:val="00B81785"/>
    <w:rsid w:val="00B8213E"/>
    <w:rsid w:val="00B8469F"/>
    <w:rsid w:val="00B901BC"/>
    <w:rsid w:val="00B95B81"/>
    <w:rsid w:val="00B9755E"/>
    <w:rsid w:val="00BA0843"/>
    <w:rsid w:val="00BA096D"/>
    <w:rsid w:val="00BA0CCA"/>
    <w:rsid w:val="00BA0FFC"/>
    <w:rsid w:val="00BA109B"/>
    <w:rsid w:val="00BA1470"/>
    <w:rsid w:val="00BA27B1"/>
    <w:rsid w:val="00BA39DA"/>
    <w:rsid w:val="00BA5346"/>
    <w:rsid w:val="00BA7DC4"/>
    <w:rsid w:val="00BB0647"/>
    <w:rsid w:val="00BB4EBC"/>
    <w:rsid w:val="00BB74BE"/>
    <w:rsid w:val="00BB7E2E"/>
    <w:rsid w:val="00BC078A"/>
    <w:rsid w:val="00BC16D7"/>
    <w:rsid w:val="00BC1BBA"/>
    <w:rsid w:val="00BC3974"/>
    <w:rsid w:val="00BC4195"/>
    <w:rsid w:val="00BC734C"/>
    <w:rsid w:val="00BD108B"/>
    <w:rsid w:val="00BD22BD"/>
    <w:rsid w:val="00BD3741"/>
    <w:rsid w:val="00BD6BA0"/>
    <w:rsid w:val="00BD73F1"/>
    <w:rsid w:val="00BD7C23"/>
    <w:rsid w:val="00BE0A2A"/>
    <w:rsid w:val="00BE0FFF"/>
    <w:rsid w:val="00BE16ED"/>
    <w:rsid w:val="00BE1F33"/>
    <w:rsid w:val="00BE2E66"/>
    <w:rsid w:val="00BE3591"/>
    <w:rsid w:val="00BE567E"/>
    <w:rsid w:val="00BE6690"/>
    <w:rsid w:val="00BE7693"/>
    <w:rsid w:val="00BE770C"/>
    <w:rsid w:val="00BF1150"/>
    <w:rsid w:val="00BF3446"/>
    <w:rsid w:val="00BF6869"/>
    <w:rsid w:val="00BF7953"/>
    <w:rsid w:val="00C00C1B"/>
    <w:rsid w:val="00C01A15"/>
    <w:rsid w:val="00C02AEA"/>
    <w:rsid w:val="00C03665"/>
    <w:rsid w:val="00C04B38"/>
    <w:rsid w:val="00C065E5"/>
    <w:rsid w:val="00C12593"/>
    <w:rsid w:val="00C12671"/>
    <w:rsid w:val="00C14892"/>
    <w:rsid w:val="00C14E7D"/>
    <w:rsid w:val="00C16892"/>
    <w:rsid w:val="00C16DB9"/>
    <w:rsid w:val="00C20442"/>
    <w:rsid w:val="00C20A34"/>
    <w:rsid w:val="00C22138"/>
    <w:rsid w:val="00C22164"/>
    <w:rsid w:val="00C25CFA"/>
    <w:rsid w:val="00C26816"/>
    <w:rsid w:val="00C27847"/>
    <w:rsid w:val="00C2797D"/>
    <w:rsid w:val="00C279DE"/>
    <w:rsid w:val="00C32CDE"/>
    <w:rsid w:val="00C34764"/>
    <w:rsid w:val="00C34FEF"/>
    <w:rsid w:val="00C379D2"/>
    <w:rsid w:val="00C4034C"/>
    <w:rsid w:val="00C41082"/>
    <w:rsid w:val="00C41C48"/>
    <w:rsid w:val="00C4266F"/>
    <w:rsid w:val="00C42E91"/>
    <w:rsid w:val="00C447AA"/>
    <w:rsid w:val="00C47188"/>
    <w:rsid w:val="00C503D0"/>
    <w:rsid w:val="00C50C0F"/>
    <w:rsid w:val="00C52678"/>
    <w:rsid w:val="00C52F93"/>
    <w:rsid w:val="00C530A9"/>
    <w:rsid w:val="00C55055"/>
    <w:rsid w:val="00C57D18"/>
    <w:rsid w:val="00C61FBD"/>
    <w:rsid w:val="00C63893"/>
    <w:rsid w:val="00C67707"/>
    <w:rsid w:val="00C727D7"/>
    <w:rsid w:val="00C727E0"/>
    <w:rsid w:val="00C73B4F"/>
    <w:rsid w:val="00C7652E"/>
    <w:rsid w:val="00C76D8E"/>
    <w:rsid w:val="00C77719"/>
    <w:rsid w:val="00C77E6B"/>
    <w:rsid w:val="00C8088E"/>
    <w:rsid w:val="00C80D19"/>
    <w:rsid w:val="00C81A85"/>
    <w:rsid w:val="00C81F43"/>
    <w:rsid w:val="00C909F6"/>
    <w:rsid w:val="00C92FF7"/>
    <w:rsid w:val="00C950DC"/>
    <w:rsid w:val="00C95A87"/>
    <w:rsid w:val="00CA2D9C"/>
    <w:rsid w:val="00CA478A"/>
    <w:rsid w:val="00CA5B28"/>
    <w:rsid w:val="00CA5F24"/>
    <w:rsid w:val="00CA6E4B"/>
    <w:rsid w:val="00CA79A9"/>
    <w:rsid w:val="00CB0131"/>
    <w:rsid w:val="00CB4435"/>
    <w:rsid w:val="00CB4663"/>
    <w:rsid w:val="00CB4BA3"/>
    <w:rsid w:val="00CB67C0"/>
    <w:rsid w:val="00CB6E67"/>
    <w:rsid w:val="00CC1795"/>
    <w:rsid w:val="00CC22CD"/>
    <w:rsid w:val="00CC3E35"/>
    <w:rsid w:val="00CC4816"/>
    <w:rsid w:val="00CD04F2"/>
    <w:rsid w:val="00CD1603"/>
    <w:rsid w:val="00CD279C"/>
    <w:rsid w:val="00CD3164"/>
    <w:rsid w:val="00CD3F3B"/>
    <w:rsid w:val="00CD4B53"/>
    <w:rsid w:val="00CD78E9"/>
    <w:rsid w:val="00CE05D3"/>
    <w:rsid w:val="00CE32DF"/>
    <w:rsid w:val="00CE4764"/>
    <w:rsid w:val="00CE6145"/>
    <w:rsid w:val="00CF0D56"/>
    <w:rsid w:val="00CF4EE4"/>
    <w:rsid w:val="00CF6D3C"/>
    <w:rsid w:val="00D00AA6"/>
    <w:rsid w:val="00D03C2E"/>
    <w:rsid w:val="00D04A0E"/>
    <w:rsid w:val="00D14260"/>
    <w:rsid w:val="00D167B1"/>
    <w:rsid w:val="00D16A2B"/>
    <w:rsid w:val="00D17340"/>
    <w:rsid w:val="00D17A22"/>
    <w:rsid w:val="00D22C51"/>
    <w:rsid w:val="00D22EF2"/>
    <w:rsid w:val="00D23DA8"/>
    <w:rsid w:val="00D23FC1"/>
    <w:rsid w:val="00D245A6"/>
    <w:rsid w:val="00D246EC"/>
    <w:rsid w:val="00D248EA"/>
    <w:rsid w:val="00D2588B"/>
    <w:rsid w:val="00D2711D"/>
    <w:rsid w:val="00D31326"/>
    <w:rsid w:val="00D314A1"/>
    <w:rsid w:val="00D315F8"/>
    <w:rsid w:val="00D32D53"/>
    <w:rsid w:val="00D340C1"/>
    <w:rsid w:val="00D349C0"/>
    <w:rsid w:val="00D35D68"/>
    <w:rsid w:val="00D36868"/>
    <w:rsid w:val="00D36D54"/>
    <w:rsid w:val="00D431D6"/>
    <w:rsid w:val="00D436F8"/>
    <w:rsid w:val="00D46F28"/>
    <w:rsid w:val="00D50551"/>
    <w:rsid w:val="00D50854"/>
    <w:rsid w:val="00D50BA0"/>
    <w:rsid w:val="00D50D19"/>
    <w:rsid w:val="00D55914"/>
    <w:rsid w:val="00D55AF6"/>
    <w:rsid w:val="00D56737"/>
    <w:rsid w:val="00D56D74"/>
    <w:rsid w:val="00D56DFF"/>
    <w:rsid w:val="00D572D9"/>
    <w:rsid w:val="00D60A62"/>
    <w:rsid w:val="00D60DDE"/>
    <w:rsid w:val="00D62294"/>
    <w:rsid w:val="00D678E3"/>
    <w:rsid w:val="00D70D21"/>
    <w:rsid w:val="00D721E6"/>
    <w:rsid w:val="00D746C3"/>
    <w:rsid w:val="00D75A2E"/>
    <w:rsid w:val="00D77405"/>
    <w:rsid w:val="00D80F8B"/>
    <w:rsid w:val="00D83A81"/>
    <w:rsid w:val="00D8532A"/>
    <w:rsid w:val="00D91424"/>
    <w:rsid w:val="00D956D7"/>
    <w:rsid w:val="00D96475"/>
    <w:rsid w:val="00D96F4F"/>
    <w:rsid w:val="00D97734"/>
    <w:rsid w:val="00D97C28"/>
    <w:rsid w:val="00DA1EC6"/>
    <w:rsid w:val="00DA3EC0"/>
    <w:rsid w:val="00DA5343"/>
    <w:rsid w:val="00DB2D44"/>
    <w:rsid w:val="00DB48B4"/>
    <w:rsid w:val="00DB5062"/>
    <w:rsid w:val="00DB64A8"/>
    <w:rsid w:val="00DC05F9"/>
    <w:rsid w:val="00DC071D"/>
    <w:rsid w:val="00DC60FE"/>
    <w:rsid w:val="00DC677D"/>
    <w:rsid w:val="00DC7BB3"/>
    <w:rsid w:val="00DD0085"/>
    <w:rsid w:val="00DD2500"/>
    <w:rsid w:val="00DD2C34"/>
    <w:rsid w:val="00DD387F"/>
    <w:rsid w:val="00DD3C54"/>
    <w:rsid w:val="00DD6532"/>
    <w:rsid w:val="00DE2F77"/>
    <w:rsid w:val="00DE3E38"/>
    <w:rsid w:val="00DE57F7"/>
    <w:rsid w:val="00DE6DA2"/>
    <w:rsid w:val="00DF0090"/>
    <w:rsid w:val="00DF5174"/>
    <w:rsid w:val="00DF5B7C"/>
    <w:rsid w:val="00DF5BBE"/>
    <w:rsid w:val="00DF5F31"/>
    <w:rsid w:val="00DF7D0F"/>
    <w:rsid w:val="00E00301"/>
    <w:rsid w:val="00E004B0"/>
    <w:rsid w:val="00E02421"/>
    <w:rsid w:val="00E02E0F"/>
    <w:rsid w:val="00E03DE0"/>
    <w:rsid w:val="00E041B2"/>
    <w:rsid w:val="00E07161"/>
    <w:rsid w:val="00E15C3E"/>
    <w:rsid w:val="00E172BF"/>
    <w:rsid w:val="00E1740A"/>
    <w:rsid w:val="00E22C13"/>
    <w:rsid w:val="00E237BF"/>
    <w:rsid w:val="00E23F9C"/>
    <w:rsid w:val="00E24FBD"/>
    <w:rsid w:val="00E3112D"/>
    <w:rsid w:val="00E31399"/>
    <w:rsid w:val="00E337C1"/>
    <w:rsid w:val="00E33DCA"/>
    <w:rsid w:val="00E347F0"/>
    <w:rsid w:val="00E366AB"/>
    <w:rsid w:val="00E368F3"/>
    <w:rsid w:val="00E37308"/>
    <w:rsid w:val="00E41072"/>
    <w:rsid w:val="00E46D2F"/>
    <w:rsid w:val="00E50142"/>
    <w:rsid w:val="00E50FFD"/>
    <w:rsid w:val="00E520E6"/>
    <w:rsid w:val="00E54D1A"/>
    <w:rsid w:val="00E54D42"/>
    <w:rsid w:val="00E5507A"/>
    <w:rsid w:val="00E55AD0"/>
    <w:rsid w:val="00E6077E"/>
    <w:rsid w:val="00E60C2D"/>
    <w:rsid w:val="00E6284A"/>
    <w:rsid w:val="00E63CC6"/>
    <w:rsid w:val="00E64431"/>
    <w:rsid w:val="00E67774"/>
    <w:rsid w:val="00E71A4E"/>
    <w:rsid w:val="00E80E3D"/>
    <w:rsid w:val="00E83935"/>
    <w:rsid w:val="00E83A85"/>
    <w:rsid w:val="00E843DA"/>
    <w:rsid w:val="00E85D42"/>
    <w:rsid w:val="00E87B5C"/>
    <w:rsid w:val="00E91062"/>
    <w:rsid w:val="00E91694"/>
    <w:rsid w:val="00E9487B"/>
    <w:rsid w:val="00E960B2"/>
    <w:rsid w:val="00EA0E0A"/>
    <w:rsid w:val="00EA3BBB"/>
    <w:rsid w:val="00EA58EA"/>
    <w:rsid w:val="00EA6147"/>
    <w:rsid w:val="00EB163B"/>
    <w:rsid w:val="00EB59BD"/>
    <w:rsid w:val="00EB6B9B"/>
    <w:rsid w:val="00EB766D"/>
    <w:rsid w:val="00EC1ABC"/>
    <w:rsid w:val="00EC2A5C"/>
    <w:rsid w:val="00EC6BB9"/>
    <w:rsid w:val="00ED00AC"/>
    <w:rsid w:val="00ED0AD6"/>
    <w:rsid w:val="00ED1182"/>
    <w:rsid w:val="00ED139B"/>
    <w:rsid w:val="00ED178D"/>
    <w:rsid w:val="00ED54AC"/>
    <w:rsid w:val="00ED598A"/>
    <w:rsid w:val="00ED66FE"/>
    <w:rsid w:val="00ED7432"/>
    <w:rsid w:val="00EE0BD1"/>
    <w:rsid w:val="00EE36D2"/>
    <w:rsid w:val="00EE473B"/>
    <w:rsid w:val="00EE4A25"/>
    <w:rsid w:val="00EE5C1A"/>
    <w:rsid w:val="00EE659F"/>
    <w:rsid w:val="00EE767F"/>
    <w:rsid w:val="00EF030D"/>
    <w:rsid w:val="00EF09BA"/>
    <w:rsid w:val="00EF0A88"/>
    <w:rsid w:val="00EF3C95"/>
    <w:rsid w:val="00EF4483"/>
    <w:rsid w:val="00EF48A5"/>
    <w:rsid w:val="00EF5EF6"/>
    <w:rsid w:val="00EF71C3"/>
    <w:rsid w:val="00F00474"/>
    <w:rsid w:val="00F0298E"/>
    <w:rsid w:val="00F03268"/>
    <w:rsid w:val="00F0391F"/>
    <w:rsid w:val="00F05C32"/>
    <w:rsid w:val="00F062BB"/>
    <w:rsid w:val="00F06526"/>
    <w:rsid w:val="00F067BD"/>
    <w:rsid w:val="00F0714A"/>
    <w:rsid w:val="00F076F8"/>
    <w:rsid w:val="00F077D2"/>
    <w:rsid w:val="00F07CA1"/>
    <w:rsid w:val="00F12226"/>
    <w:rsid w:val="00F12E91"/>
    <w:rsid w:val="00F1385B"/>
    <w:rsid w:val="00F145B4"/>
    <w:rsid w:val="00F14F13"/>
    <w:rsid w:val="00F165D0"/>
    <w:rsid w:val="00F16A81"/>
    <w:rsid w:val="00F17B8F"/>
    <w:rsid w:val="00F23BDC"/>
    <w:rsid w:val="00F303E7"/>
    <w:rsid w:val="00F31FCA"/>
    <w:rsid w:val="00F32A47"/>
    <w:rsid w:val="00F33E1E"/>
    <w:rsid w:val="00F350EA"/>
    <w:rsid w:val="00F41089"/>
    <w:rsid w:val="00F41618"/>
    <w:rsid w:val="00F43837"/>
    <w:rsid w:val="00F43C94"/>
    <w:rsid w:val="00F43F66"/>
    <w:rsid w:val="00F4420C"/>
    <w:rsid w:val="00F445E8"/>
    <w:rsid w:val="00F44E79"/>
    <w:rsid w:val="00F46905"/>
    <w:rsid w:val="00F46FEA"/>
    <w:rsid w:val="00F52DC5"/>
    <w:rsid w:val="00F53690"/>
    <w:rsid w:val="00F53736"/>
    <w:rsid w:val="00F61941"/>
    <w:rsid w:val="00F63695"/>
    <w:rsid w:val="00F65D15"/>
    <w:rsid w:val="00F70309"/>
    <w:rsid w:val="00F72A18"/>
    <w:rsid w:val="00F72C73"/>
    <w:rsid w:val="00F7415B"/>
    <w:rsid w:val="00F772B3"/>
    <w:rsid w:val="00F80562"/>
    <w:rsid w:val="00F81A88"/>
    <w:rsid w:val="00F832CF"/>
    <w:rsid w:val="00F8396F"/>
    <w:rsid w:val="00F85802"/>
    <w:rsid w:val="00F85AC8"/>
    <w:rsid w:val="00F85F31"/>
    <w:rsid w:val="00F86281"/>
    <w:rsid w:val="00F87314"/>
    <w:rsid w:val="00F9286C"/>
    <w:rsid w:val="00F928AC"/>
    <w:rsid w:val="00F92C23"/>
    <w:rsid w:val="00FA05A7"/>
    <w:rsid w:val="00FA1CF9"/>
    <w:rsid w:val="00FA3FC3"/>
    <w:rsid w:val="00FA5BB6"/>
    <w:rsid w:val="00FA5CCC"/>
    <w:rsid w:val="00FA5E2C"/>
    <w:rsid w:val="00FA7BF6"/>
    <w:rsid w:val="00FB1B85"/>
    <w:rsid w:val="00FB1D51"/>
    <w:rsid w:val="00FB4EB0"/>
    <w:rsid w:val="00FB5D91"/>
    <w:rsid w:val="00FB5EB6"/>
    <w:rsid w:val="00FC1273"/>
    <w:rsid w:val="00FC1F20"/>
    <w:rsid w:val="00FC339D"/>
    <w:rsid w:val="00FC6DB0"/>
    <w:rsid w:val="00FC78E6"/>
    <w:rsid w:val="00FD365C"/>
    <w:rsid w:val="00FD4405"/>
    <w:rsid w:val="00FD46F5"/>
    <w:rsid w:val="00FD6577"/>
    <w:rsid w:val="00FD6C29"/>
    <w:rsid w:val="00FD72DA"/>
    <w:rsid w:val="00FD7CEB"/>
    <w:rsid w:val="00FE0BB1"/>
    <w:rsid w:val="00FE36B8"/>
    <w:rsid w:val="00FE3C35"/>
    <w:rsid w:val="00FE681E"/>
    <w:rsid w:val="00FE74B8"/>
    <w:rsid w:val="00FF21D7"/>
    <w:rsid w:val="00FF264C"/>
    <w:rsid w:val="00FF2D66"/>
    <w:rsid w:val="00FF307F"/>
    <w:rsid w:val="00FF3D88"/>
    <w:rsid w:val="00FF6661"/>
    <w:rsid w:val="00FF750B"/>
    <w:rsid w:val="01086C64"/>
    <w:rsid w:val="01127ECD"/>
    <w:rsid w:val="022143EC"/>
    <w:rsid w:val="03DD1CE2"/>
    <w:rsid w:val="04472A79"/>
    <w:rsid w:val="05034C75"/>
    <w:rsid w:val="067D17F3"/>
    <w:rsid w:val="08E21B49"/>
    <w:rsid w:val="0BAC16DC"/>
    <w:rsid w:val="0BC11EE9"/>
    <w:rsid w:val="0BFDA643"/>
    <w:rsid w:val="0C762CD4"/>
    <w:rsid w:val="0CA27F6D"/>
    <w:rsid w:val="0D0A1357"/>
    <w:rsid w:val="0D841421"/>
    <w:rsid w:val="0E2436DF"/>
    <w:rsid w:val="0EAFFE13"/>
    <w:rsid w:val="0EBD0938"/>
    <w:rsid w:val="0F2C7FC2"/>
    <w:rsid w:val="0F6A6E6B"/>
    <w:rsid w:val="0FBF4992"/>
    <w:rsid w:val="0FDB09EB"/>
    <w:rsid w:val="0FDD5904"/>
    <w:rsid w:val="10EC17B7"/>
    <w:rsid w:val="12DA28E8"/>
    <w:rsid w:val="13565192"/>
    <w:rsid w:val="1398780B"/>
    <w:rsid w:val="158F4E06"/>
    <w:rsid w:val="15FE3B78"/>
    <w:rsid w:val="16041350"/>
    <w:rsid w:val="172F68E4"/>
    <w:rsid w:val="179D1A5D"/>
    <w:rsid w:val="17B86E19"/>
    <w:rsid w:val="18185587"/>
    <w:rsid w:val="18291542"/>
    <w:rsid w:val="186407CC"/>
    <w:rsid w:val="1990114D"/>
    <w:rsid w:val="19F1336E"/>
    <w:rsid w:val="19FBB57E"/>
    <w:rsid w:val="1AB84C4F"/>
    <w:rsid w:val="1AE3E9B7"/>
    <w:rsid w:val="1B2D8937"/>
    <w:rsid w:val="1BDD2BE1"/>
    <w:rsid w:val="1C63577B"/>
    <w:rsid w:val="1CDF53C0"/>
    <w:rsid w:val="1D596D99"/>
    <w:rsid w:val="1E202CF1"/>
    <w:rsid w:val="1F9A4CB0"/>
    <w:rsid w:val="20C5525C"/>
    <w:rsid w:val="20D83B05"/>
    <w:rsid w:val="20D91A62"/>
    <w:rsid w:val="21512926"/>
    <w:rsid w:val="22207FFF"/>
    <w:rsid w:val="229B4DEB"/>
    <w:rsid w:val="23BC326A"/>
    <w:rsid w:val="23EBF95F"/>
    <w:rsid w:val="24074DC2"/>
    <w:rsid w:val="240D3AC6"/>
    <w:rsid w:val="240E19B7"/>
    <w:rsid w:val="25903571"/>
    <w:rsid w:val="26094761"/>
    <w:rsid w:val="264D0715"/>
    <w:rsid w:val="272555CB"/>
    <w:rsid w:val="274F0C47"/>
    <w:rsid w:val="298A3D09"/>
    <w:rsid w:val="29A80A9E"/>
    <w:rsid w:val="2A070FB7"/>
    <w:rsid w:val="2A176A3F"/>
    <w:rsid w:val="2A9071FF"/>
    <w:rsid w:val="2B176FCC"/>
    <w:rsid w:val="2BD36676"/>
    <w:rsid w:val="2C486806"/>
    <w:rsid w:val="2D156DA2"/>
    <w:rsid w:val="2D172C70"/>
    <w:rsid w:val="2D177764"/>
    <w:rsid w:val="2D8F379E"/>
    <w:rsid w:val="2D9B2143"/>
    <w:rsid w:val="2DA6475A"/>
    <w:rsid w:val="2E112405"/>
    <w:rsid w:val="2E3D144C"/>
    <w:rsid w:val="2F4F7689"/>
    <w:rsid w:val="2F5FD4B2"/>
    <w:rsid w:val="3062639E"/>
    <w:rsid w:val="30B453C0"/>
    <w:rsid w:val="318D26EA"/>
    <w:rsid w:val="32290665"/>
    <w:rsid w:val="327318E0"/>
    <w:rsid w:val="33154729"/>
    <w:rsid w:val="33BF2903"/>
    <w:rsid w:val="34486852"/>
    <w:rsid w:val="34847DD4"/>
    <w:rsid w:val="34DF51DF"/>
    <w:rsid w:val="3659CF09"/>
    <w:rsid w:val="371D201C"/>
    <w:rsid w:val="37D33450"/>
    <w:rsid w:val="37D7D64D"/>
    <w:rsid w:val="37DD58B2"/>
    <w:rsid w:val="37E6C5A9"/>
    <w:rsid w:val="37ED9385"/>
    <w:rsid w:val="37FE66BC"/>
    <w:rsid w:val="37FE75B6"/>
    <w:rsid w:val="381C424B"/>
    <w:rsid w:val="3862042D"/>
    <w:rsid w:val="388D536B"/>
    <w:rsid w:val="389F4E2A"/>
    <w:rsid w:val="39836E80"/>
    <w:rsid w:val="39FB7351"/>
    <w:rsid w:val="3A797CAF"/>
    <w:rsid w:val="3ACBD264"/>
    <w:rsid w:val="3AD7394F"/>
    <w:rsid w:val="3B6224F2"/>
    <w:rsid w:val="3BB93E68"/>
    <w:rsid w:val="3BBF513D"/>
    <w:rsid w:val="3BFBAC74"/>
    <w:rsid w:val="3CBE19AA"/>
    <w:rsid w:val="3CDEB68B"/>
    <w:rsid w:val="3D1E4B3E"/>
    <w:rsid w:val="3D2F28A7"/>
    <w:rsid w:val="3D5E58F7"/>
    <w:rsid w:val="3D6064EF"/>
    <w:rsid w:val="3DB26019"/>
    <w:rsid w:val="3DCF8497"/>
    <w:rsid w:val="3DDA0E2F"/>
    <w:rsid w:val="3DEF2F52"/>
    <w:rsid w:val="3E5D256C"/>
    <w:rsid w:val="3EA05CBF"/>
    <w:rsid w:val="3EE4B5F7"/>
    <w:rsid w:val="3EF96906"/>
    <w:rsid w:val="3F4B7F0F"/>
    <w:rsid w:val="3F4F1BC3"/>
    <w:rsid w:val="3F59FBCB"/>
    <w:rsid w:val="3FBA75E8"/>
    <w:rsid w:val="3FCE91F8"/>
    <w:rsid w:val="3FEDB705"/>
    <w:rsid w:val="3FF311E4"/>
    <w:rsid w:val="3FF76A73"/>
    <w:rsid w:val="3FFBA2A1"/>
    <w:rsid w:val="3FFF7528"/>
    <w:rsid w:val="40C559FD"/>
    <w:rsid w:val="419B49AF"/>
    <w:rsid w:val="42005B16"/>
    <w:rsid w:val="42E47C90"/>
    <w:rsid w:val="430622FC"/>
    <w:rsid w:val="43EB2EA4"/>
    <w:rsid w:val="442246DB"/>
    <w:rsid w:val="4484797D"/>
    <w:rsid w:val="44C8791D"/>
    <w:rsid w:val="450F36EA"/>
    <w:rsid w:val="45B24076"/>
    <w:rsid w:val="45EE333B"/>
    <w:rsid w:val="46467707"/>
    <w:rsid w:val="467B6220"/>
    <w:rsid w:val="47522184"/>
    <w:rsid w:val="47D41179"/>
    <w:rsid w:val="493556E9"/>
    <w:rsid w:val="4976569D"/>
    <w:rsid w:val="498E0956"/>
    <w:rsid w:val="49BA48C9"/>
    <w:rsid w:val="49CF1E07"/>
    <w:rsid w:val="4ABE4612"/>
    <w:rsid w:val="4B4E0679"/>
    <w:rsid w:val="4BB22BD9"/>
    <w:rsid w:val="4BE9309F"/>
    <w:rsid w:val="4D1D4262"/>
    <w:rsid w:val="4D1F0243"/>
    <w:rsid w:val="4D3B4D64"/>
    <w:rsid w:val="4DBE96BF"/>
    <w:rsid w:val="4E3F6FA8"/>
    <w:rsid w:val="4E761A7B"/>
    <w:rsid w:val="4EFDF4D7"/>
    <w:rsid w:val="4FA233AD"/>
    <w:rsid w:val="4FFF2D6A"/>
    <w:rsid w:val="50227C85"/>
    <w:rsid w:val="50D97BF5"/>
    <w:rsid w:val="510C05F6"/>
    <w:rsid w:val="51164E29"/>
    <w:rsid w:val="51663C9A"/>
    <w:rsid w:val="51774FE5"/>
    <w:rsid w:val="51D43D07"/>
    <w:rsid w:val="528B5FFB"/>
    <w:rsid w:val="5314426D"/>
    <w:rsid w:val="541F721C"/>
    <w:rsid w:val="54801843"/>
    <w:rsid w:val="54EE666D"/>
    <w:rsid w:val="5599D6D3"/>
    <w:rsid w:val="561F0B20"/>
    <w:rsid w:val="56963A5E"/>
    <w:rsid w:val="56EF634F"/>
    <w:rsid w:val="56FF222C"/>
    <w:rsid w:val="570B1F9E"/>
    <w:rsid w:val="570C5CDB"/>
    <w:rsid w:val="57B79897"/>
    <w:rsid w:val="57F5C41D"/>
    <w:rsid w:val="585146C8"/>
    <w:rsid w:val="59AB6EAD"/>
    <w:rsid w:val="59AD6BD6"/>
    <w:rsid w:val="59ADC631"/>
    <w:rsid w:val="5A0A04CC"/>
    <w:rsid w:val="5AFF321E"/>
    <w:rsid w:val="5B4E7A84"/>
    <w:rsid w:val="5B7EA3E9"/>
    <w:rsid w:val="5B9D1B1E"/>
    <w:rsid w:val="5BCC5A39"/>
    <w:rsid w:val="5BEF9706"/>
    <w:rsid w:val="5BFFE157"/>
    <w:rsid w:val="5C9E5420"/>
    <w:rsid w:val="5CAC6A8A"/>
    <w:rsid w:val="5D064F7B"/>
    <w:rsid w:val="5D5FCA30"/>
    <w:rsid w:val="5DEB6D7F"/>
    <w:rsid w:val="5DF76BE1"/>
    <w:rsid w:val="5DFD7922"/>
    <w:rsid w:val="5E7C20C7"/>
    <w:rsid w:val="5E965468"/>
    <w:rsid w:val="5EB56C59"/>
    <w:rsid w:val="5EBF785C"/>
    <w:rsid w:val="5EED41DB"/>
    <w:rsid w:val="5EF7EB1E"/>
    <w:rsid w:val="5F3215AC"/>
    <w:rsid w:val="5F750196"/>
    <w:rsid w:val="5FBD93C6"/>
    <w:rsid w:val="5FBFA1DA"/>
    <w:rsid w:val="5FE5D30C"/>
    <w:rsid w:val="5FE8776A"/>
    <w:rsid w:val="5FFAC157"/>
    <w:rsid w:val="5FFCD903"/>
    <w:rsid w:val="5FFF0041"/>
    <w:rsid w:val="5FFF811C"/>
    <w:rsid w:val="606621B4"/>
    <w:rsid w:val="60BF4586"/>
    <w:rsid w:val="614B6D12"/>
    <w:rsid w:val="615838CB"/>
    <w:rsid w:val="61E5A510"/>
    <w:rsid w:val="62221FA4"/>
    <w:rsid w:val="625C7A39"/>
    <w:rsid w:val="62F021A1"/>
    <w:rsid w:val="63490BD7"/>
    <w:rsid w:val="638763D9"/>
    <w:rsid w:val="63A364B9"/>
    <w:rsid w:val="63AC2B16"/>
    <w:rsid w:val="63BE1555"/>
    <w:rsid w:val="63FA6B1B"/>
    <w:rsid w:val="647F13A0"/>
    <w:rsid w:val="64B79261"/>
    <w:rsid w:val="64D33A17"/>
    <w:rsid w:val="658E3D60"/>
    <w:rsid w:val="65F9C941"/>
    <w:rsid w:val="66574322"/>
    <w:rsid w:val="66703608"/>
    <w:rsid w:val="66EDEF08"/>
    <w:rsid w:val="66F355ED"/>
    <w:rsid w:val="66FFF09D"/>
    <w:rsid w:val="67704A06"/>
    <w:rsid w:val="677A0108"/>
    <w:rsid w:val="679F2D57"/>
    <w:rsid w:val="679F61E3"/>
    <w:rsid w:val="67B236E0"/>
    <w:rsid w:val="67DD9C20"/>
    <w:rsid w:val="67FF0B6A"/>
    <w:rsid w:val="67FFD784"/>
    <w:rsid w:val="68F842D5"/>
    <w:rsid w:val="68FB333A"/>
    <w:rsid w:val="692C7B17"/>
    <w:rsid w:val="693C34D0"/>
    <w:rsid w:val="6A2B31C3"/>
    <w:rsid w:val="6AF369C1"/>
    <w:rsid w:val="6B7F24B4"/>
    <w:rsid w:val="6BC95AF1"/>
    <w:rsid w:val="6BEBED43"/>
    <w:rsid w:val="6BFF439A"/>
    <w:rsid w:val="6CEE572F"/>
    <w:rsid w:val="6D036DE1"/>
    <w:rsid w:val="6D374E14"/>
    <w:rsid w:val="6DFABB7D"/>
    <w:rsid w:val="6DFF3A58"/>
    <w:rsid w:val="6E4E6782"/>
    <w:rsid w:val="6E5B8151"/>
    <w:rsid w:val="6E8B52E0"/>
    <w:rsid w:val="6EC7536C"/>
    <w:rsid w:val="6ECB1B80"/>
    <w:rsid w:val="6EF54E4F"/>
    <w:rsid w:val="6EF722B4"/>
    <w:rsid w:val="6F045092"/>
    <w:rsid w:val="6F0E7983"/>
    <w:rsid w:val="6F54013B"/>
    <w:rsid w:val="6F636604"/>
    <w:rsid w:val="6F7C3251"/>
    <w:rsid w:val="6F944668"/>
    <w:rsid w:val="6FDFA327"/>
    <w:rsid w:val="6FEF813C"/>
    <w:rsid w:val="6FFEBBA4"/>
    <w:rsid w:val="6FFF2EE4"/>
    <w:rsid w:val="70433998"/>
    <w:rsid w:val="70657DB3"/>
    <w:rsid w:val="706933FF"/>
    <w:rsid w:val="708E10B8"/>
    <w:rsid w:val="71B9DEF1"/>
    <w:rsid w:val="71D68E8F"/>
    <w:rsid w:val="728B46E6"/>
    <w:rsid w:val="72A619EF"/>
    <w:rsid w:val="72BD28C7"/>
    <w:rsid w:val="72E07771"/>
    <w:rsid w:val="73055FE0"/>
    <w:rsid w:val="734F0FD2"/>
    <w:rsid w:val="737415B2"/>
    <w:rsid w:val="737782FA"/>
    <w:rsid w:val="73FE15E2"/>
    <w:rsid w:val="743712E6"/>
    <w:rsid w:val="74640AAD"/>
    <w:rsid w:val="753D6AD7"/>
    <w:rsid w:val="756F6031"/>
    <w:rsid w:val="75752846"/>
    <w:rsid w:val="75861DE0"/>
    <w:rsid w:val="75B4577B"/>
    <w:rsid w:val="75BE4D01"/>
    <w:rsid w:val="75C537CD"/>
    <w:rsid w:val="75ED5D32"/>
    <w:rsid w:val="75F7986D"/>
    <w:rsid w:val="761E723F"/>
    <w:rsid w:val="7621652A"/>
    <w:rsid w:val="767F21FC"/>
    <w:rsid w:val="76C94E97"/>
    <w:rsid w:val="772B62BA"/>
    <w:rsid w:val="775E8BE0"/>
    <w:rsid w:val="77B31D56"/>
    <w:rsid w:val="77D731B2"/>
    <w:rsid w:val="77EE2232"/>
    <w:rsid w:val="77EE2B35"/>
    <w:rsid w:val="77F78E5A"/>
    <w:rsid w:val="77F79C87"/>
    <w:rsid w:val="77FB7C32"/>
    <w:rsid w:val="77FED90E"/>
    <w:rsid w:val="78AE0E5B"/>
    <w:rsid w:val="78FFED4B"/>
    <w:rsid w:val="79B78283"/>
    <w:rsid w:val="79D0253E"/>
    <w:rsid w:val="79EFA7F3"/>
    <w:rsid w:val="79F7B33A"/>
    <w:rsid w:val="7A5FC09C"/>
    <w:rsid w:val="7A69A029"/>
    <w:rsid w:val="7A903C7E"/>
    <w:rsid w:val="7A9FE6A1"/>
    <w:rsid w:val="7ABDC7F7"/>
    <w:rsid w:val="7ADAAE1A"/>
    <w:rsid w:val="7AEB8721"/>
    <w:rsid w:val="7AEF905F"/>
    <w:rsid w:val="7AF7DB34"/>
    <w:rsid w:val="7AF8CBB4"/>
    <w:rsid w:val="7B0B2293"/>
    <w:rsid w:val="7B5D40A8"/>
    <w:rsid w:val="7BAECD8E"/>
    <w:rsid w:val="7BBDD95A"/>
    <w:rsid w:val="7BDFE7AB"/>
    <w:rsid w:val="7C126E81"/>
    <w:rsid w:val="7C6A0C2B"/>
    <w:rsid w:val="7C7A9AB6"/>
    <w:rsid w:val="7C8F034D"/>
    <w:rsid w:val="7C96D794"/>
    <w:rsid w:val="7C9790BD"/>
    <w:rsid w:val="7CCF418F"/>
    <w:rsid w:val="7CEA9EFA"/>
    <w:rsid w:val="7CF4BC7D"/>
    <w:rsid w:val="7CF6B899"/>
    <w:rsid w:val="7D253A4A"/>
    <w:rsid w:val="7D2A0123"/>
    <w:rsid w:val="7D5333FA"/>
    <w:rsid w:val="7D659D25"/>
    <w:rsid w:val="7D690EE2"/>
    <w:rsid w:val="7DA1AAF4"/>
    <w:rsid w:val="7DB66434"/>
    <w:rsid w:val="7DBF7E54"/>
    <w:rsid w:val="7DDFC53D"/>
    <w:rsid w:val="7DEDF204"/>
    <w:rsid w:val="7DF61FB2"/>
    <w:rsid w:val="7E6B34CC"/>
    <w:rsid w:val="7E7AF17E"/>
    <w:rsid w:val="7E8794CC"/>
    <w:rsid w:val="7EEA5C7C"/>
    <w:rsid w:val="7EF8981A"/>
    <w:rsid w:val="7EFAF087"/>
    <w:rsid w:val="7EFB919C"/>
    <w:rsid w:val="7F2D745D"/>
    <w:rsid w:val="7F3A5E3D"/>
    <w:rsid w:val="7F5F7FB2"/>
    <w:rsid w:val="7F6511C5"/>
    <w:rsid w:val="7F6BBE5D"/>
    <w:rsid w:val="7F766A90"/>
    <w:rsid w:val="7F771F4E"/>
    <w:rsid w:val="7F7D58EC"/>
    <w:rsid w:val="7F7EF7EC"/>
    <w:rsid w:val="7F8F3690"/>
    <w:rsid w:val="7F9FCFF1"/>
    <w:rsid w:val="7FBF4AFF"/>
    <w:rsid w:val="7FCB7F2B"/>
    <w:rsid w:val="7FD71871"/>
    <w:rsid w:val="7FDB2A3B"/>
    <w:rsid w:val="7FFAE76A"/>
    <w:rsid w:val="7FFD4AC4"/>
    <w:rsid w:val="7FFD8839"/>
    <w:rsid w:val="7FFDB6B7"/>
    <w:rsid w:val="7FFEB9BB"/>
    <w:rsid w:val="7FFF5BAD"/>
    <w:rsid w:val="81EF6378"/>
    <w:rsid w:val="8F7D5A20"/>
    <w:rsid w:val="93FF2690"/>
    <w:rsid w:val="97E25E82"/>
    <w:rsid w:val="99FD5B98"/>
    <w:rsid w:val="9B773D9C"/>
    <w:rsid w:val="9B778DA2"/>
    <w:rsid w:val="9BB3A69C"/>
    <w:rsid w:val="9BFDEA72"/>
    <w:rsid w:val="9D4B5CFF"/>
    <w:rsid w:val="9D6BD125"/>
    <w:rsid w:val="9FDF05CA"/>
    <w:rsid w:val="A7F73B22"/>
    <w:rsid w:val="ABDED88B"/>
    <w:rsid w:val="ADE3C1E5"/>
    <w:rsid w:val="ADFD0D49"/>
    <w:rsid w:val="AEB6B851"/>
    <w:rsid w:val="AF7E2A49"/>
    <w:rsid w:val="AFDBA861"/>
    <w:rsid w:val="AFDFA3FC"/>
    <w:rsid w:val="AFE38BD3"/>
    <w:rsid w:val="B19EDF0D"/>
    <w:rsid w:val="B2FED83E"/>
    <w:rsid w:val="B3FB5F40"/>
    <w:rsid w:val="B3FCE15A"/>
    <w:rsid w:val="B3FED246"/>
    <w:rsid w:val="B4BFBC0D"/>
    <w:rsid w:val="B5CFB425"/>
    <w:rsid w:val="B6BA5240"/>
    <w:rsid w:val="B77B2B53"/>
    <w:rsid w:val="B77BD25F"/>
    <w:rsid w:val="B7B50914"/>
    <w:rsid w:val="B9FB3499"/>
    <w:rsid w:val="BB7F1F22"/>
    <w:rsid w:val="BC748F2B"/>
    <w:rsid w:val="BD9E4268"/>
    <w:rsid w:val="BDDFF3CD"/>
    <w:rsid w:val="BDE54D0E"/>
    <w:rsid w:val="BE7F909E"/>
    <w:rsid w:val="BECF791E"/>
    <w:rsid w:val="BEDD774D"/>
    <w:rsid w:val="BEDFDA40"/>
    <w:rsid w:val="BEECB8D0"/>
    <w:rsid w:val="BFBDC979"/>
    <w:rsid w:val="C2FEE2C7"/>
    <w:rsid w:val="CCBB2747"/>
    <w:rsid w:val="CDBD2303"/>
    <w:rsid w:val="CDEF5761"/>
    <w:rsid w:val="CF3BC88F"/>
    <w:rsid w:val="CF7F50C2"/>
    <w:rsid w:val="CFF395D7"/>
    <w:rsid w:val="CFFE02BA"/>
    <w:rsid w:val="CFFF8B5F"/>
    <w:rsid w:val="D62251BD"/>
    <w:rsid w:val="D7FD49C3"/>
    <w:rsid w:val="D7FF8180"/>
    <w:rsid w:val="DA91BD7E"/>
    <w:rsid w:val="DBFD60EF"/>
    <w:rsid w:val="DC3FD340"/>
    <w:rsid w:val="DD8F4CE4"/>
    <w:rsid w:val="DD8FAAB8"/>
    <w:rsid w:val="DDFD291F"/>
    <w:rsid w:val="DE7F9FDB"/>
    <w:rsid w:val="DEEEE4A8"/>
    <w:rsid w:val="DF5DC3D1"/>
    <w:rsid w:val="DF7FA6DB"/>
    <w:rsid w:val="DFB66086"/>
    <w:rsid w:val="DFD6C0B0"/>
    <w:rsid w:val="DFE7A6B7"/>
    <w:rsid w:val="DFECCAA9"/>
    <w:rsid w:val="DFEF9643"/>
    <w:rsid w:val="DFFAD030"/>
    <w:rsid w:val="DFFCCCAF"/>
    <w:rsid w:val="E35FE1D8"/>
    <w:rsid w:val="E3EF03D0"/>
    <w:rsid w:val="E57F0D1A"/>
    <w:rsid w:val="E65EA326"/>
    <w:rsid w:val="E6BBA077"/>
    <w:rsid w:val="E79FE765"/>
    <w:rsid w:val="E7BFE406"/>
    <w:rsid w:val="E7EABE92"/>
    <w:rsid w:val="E7FBE67B"/>
    <w:rsid w:val="E7FEE109"/>
    <w:rsid w:val="EAFC13D3"/>
    <w:rsid w:val="EB5AD383"/>
    <w:rsid w:val="EB6FC471"/>
    <w:rsid w:val="ECEF4489"/>
    <w:rsid w:val="EDA3896C"/>
    <w:rsid w:val="EDD3966C"/>
    <w:rsid w:val="EE3BCE58"/>
    <w:rsid w:val="EEFAC882"/>
    <w:rsid w:val="EFCDB6EF"/>
    <w:rsid w:val="EFCFDE36"/>
    <w:rsid w:val="EFD60FBB"/>
    <w:rsid w:val="EFED9682"/>
    <w:rsid w:val="EFFBBA31"/>
    <w:rsid w:val="EFFF0FAE"/>
    <w:rsid w:val="F0AF6325"/>
    <w:rsid w:val="F0FF417B"/>
    <w:rsid w:val="F1A3109C"/>
    <w:rsid w:val="F2BFE505"/>
    <w:rsid w:val="F35B85AF"/>
    <w:rsid w:val="F3BF5D41"/>
    <w:rsid w:val="F3ECC856"/>
    <w:rsid w:val="F3EF74D0"/>
    <w:rsid w:val="F3FD0BEB"/>
    <w:rsid w:val="F3FF428F"/>
    <w:rsid w:val="F5BD5434"/>
    <w:rsid w:val="F65BA233"/>
    <w:rsid w:val="F6BF8F78"/>
    <w:rsid w:val="F6CEFB73"/>
    <w:rsid w:val="F6DC12E0"/>
    <w:rsid w:val="F7A77693"/>
    <w:rsid w:val="F7B2C6EC"/>
    <w:rsid w:val="F7CEAE53"/>
    <w:rsid w:val="F7CEFBEA"/>
    <w:rsid w:val="F7D36E8D"/>
    <w:rsid w:val="F7EEB119"/>
    <w:rsid w:val="F7F97C73"/>
    <w:rsid w:val="F7FF1A69"/>
    <w:rsid w:val="F8FB9995"/>
    <w:rsid w:val="F8FEB73A"/>
    <w:rsid w:val="F97DE9D7"/>
    <w:rsid w:val="F97F3FF8"/>
    <w:rsid w:val="F9B6691A"/>
    <w:rsid w:val="FAD39A79"/>
    <w:rsid w:val="FB7B2B62"/>
    <w:rsid w:val="FB9F628C"/>
    <w:rsid w:val="FBAF35BC"/>
    <w:rsid w:val="FBAF6720"/>
    <w:rsid w:val="FBBE96D7"/>
    <w:rsid w:val="FBBFD154"/>
    <w:rsid w:val="FBD524EE"/>
    <w:rsid w:val="FBDF8C37"/>
    <w:rsid w:val="FBF72512"/>
    <w:rsid w:val="FBF76726"/>
    <w:rsid w:val="FBFADBD7"/>
    <w:rsid w:val="FBFC97D4"/>
    <w:rsid w:val="FBFDBE6C"/>
    <w:rsid w:val="FC226498"/>
    <w:rsid w:val="FC7FD35C"/>
    <w:rsid w:val="FD338641"/>
    <w:rsid w:val="FD3D45C4"/>
    <w:rsid w:val="FD3D6202"/>
    <w:rsid w:val="FD6EDA5E"/>
    <w:rsid w:val="FD7EE5D8"/>
    <w:rsid w:val="FDBB10B0"/>
    <w:rsid w:val="FDBECB99"/>
    <w:rsid w:val="FDBFDCA4"/>
    <w:rsid w:val="FDDB29C8"/>
    <w:rsid w:val="FDEF6915"/>
    <w:rsid w:val="FDF282AF"/>
    <w:rsid w:val="FDFA6483"/>
    <w:rsid w:val="FDFD66D6"/>
    <w:rsid w:val="FDFDBD3D"/>
    <w:rsid w:val="FDFF4E94"/>
    <w:rsid w:val="FE675C0F"/>
    <w:rsid w:val="FE9FD5E2"/>
    <w:rsid w:val="FEA537DC"/>
    <w:rsid w:val="FECED1FF"/>
    <w:rsid w:val="FEDFBCE5"/>
    <w:rsid w:val="FEE79F9F"/>
    <w:rsid w:val="FEFB635A"/>
    <w:rsid w:val="FF1F9879"/>
    <w:rsid w:val="FF328702"/>
    <w:rsid w:val="FF57AD4F"/>
    <w:rsid w:val="FF599DF3"/>
    <w:rsid w:val="FF5DA66C"/>
    <w:rsid w:val="FF672B98"/>
    <w:rsid w:val="FF7653E2"/>
    <w:rsid w:val="FF7AE8AD"/>
    <w:rsid w:val="FF7D41AA"/>
    <w:rsid w:val="FF7D97DF"/>
    <w:rsid w:val="FF7ED386"/>
    <w:rsid w:val="FF7FA335"/>
    <w:rsid w:val="FF97B779"/>
    <w:rsid w:val="FFB75634"/>
    <w:rsid w:val="FFBAC4D4"/>
    <w:rsid w:val="FFBF2FF3"/>
    <w:rsid w:val="FFDEE842"/>
    <w:rsid w:val="FFE541C3"/>
    <w:rsid w:val="FFEB7D06"/>
    <w:rsid w:val="FFEC97D1"/>
    <w:rsid w:val="FFECC893"/>
    <w:rsid w:val="FFF37EDB"/>
    <w:rsid w:val="FFF48FED"/>
    <w:rsid w:val="FFF61468"/>
    <w:rsid w:val="FFF6E513"/>
    <w:rsid w:val="FFFA4477"/>
    <w:rsid w:val="FFFA4985"/>
    <w:rsid w:val="FFFB76EB"/>
    <w:rsid w:val="FFFB8D27"/>
    <w:rsid w:val="FFFC8B7D"/>
    <w:rsid w:val="FFFE4663"/>
    <w:rsid w:val="FFFF4A3C"/>
    <w:rsid w:val="FFFF9E4F"/>
    <w:rsid w:val="FFFFC7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0"/>
    <w:pPr>
      <w:keepNext/>
      <w:keepLines/>
      <w:spacing w:before="340" w:after="330" w:line="578" w:lineRule="auto"/>
      <w:outlineLvl w:val="0"/>
    </w:pPr>
    <w:rPr>
      <w:rFonts w:ascii="等线" w:hAnsi="等线" w:eastAsia="等线"/>
      <w:b/>
      <w:bCs/>
      <w:kern w:val="44"/>
      <w:sz w:val="44"/>
      <w:szCs w:val="44"/>
    </w:rPr>
  </w:style>
  <w:style w:type="paragraph" w:styleId="3">
    <w:name w:val="heading 2"/>
    <w:basedOn w:val="1"/>
    <w:next w:val="1"/>
    <w:link w:val="42"/>
    <w:qFormat/>
    <w:uiPriority w:val="0"/>
    <w:pPr>
      <w:keepNext/>
      <w:keepLines/>
      <w:spacing w:before="260" w:after="260" w:line="416" w:lineRule="auto"/>
      <w:outlineLvl w:val="1"/>
    </w:pPr>
    <w:rPr>
      <w:rFonts w:ascii="Calibri Light" w:hAnsi="Calibri Light" w:cs="Mongolian Baiti"/>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2"/>
    <w:unhideWhenUsed/>
    <w:qFormat/>
    <w:uiPriority w:val="99"/>
    <w:rPr>
      <w:b/>
      <w:bCs/>
    </w:rPr>
  </w:style>
  <w:style w:type="paragraph" w:styleId="7">
    <w:name w:val="annotation text"/>
    <w:basedOn w:val="1"/>
    <w:link w:val="43"/>
    <w:unhideWhenUsed/>
    <w:qFormat/>
    <w:uiPriority w:val="99"/>
    <w:pPr>
      <w:jc w:val="left"/>
    </w:pPr>
  </w:style>
  <w:style w:type="paragraph" w:styleId="8">
    <w:name w:val="toc 7"/>
    <w:basedOn w:val="1"/>
    <w:next w:val="1"/>
    <w:unhideWhenUsed/>
    <w:qFormat/>
    <w:uiPriority w:val="39"/>
    <w:pPr>
      <w:ind w:left="1260"/>
      <w:jc w:val="left"/>
    </w:pPr>
    <w:rPr>
      <w:rFonts w:ascii="等线" w:eastAsia="等线"/>
      <w:sz w:val="18"/>
      <w:szCs w:val="18"/>
    </w:rPr>
  </w:style>
  <w:style w:type="paragraph" w:styleId="9">
    <w:name w:val="Salutation"/>
    <w:basedOn w:val="1"/>
    <w:next w:val="1"/>
    <w:link w:val="44"/>
    <w:qFormat/>
    <w:uiPriority w:val="0"/>
    <w:rPr>
      <w:szCs w:val="20"/>
      <w:lang w:bidi="mn-Mong-CN"/>
    </w:rPr>
  </w:style>
  <w:style w:type="paragraph" w:styleId="10">
    <w:name w:val="Body Text"/>
    <w:basedOn w:val="1"/>
    <w:next w:val="1"/>
    <w:link w:val="40"/>
    <w:qFormat/>
    <w:uiPriority w:val="0"/>
    <w:pPr>
      <w:spacing w:before="39"/>
      <w:ind w:left="111"/>
      <w:jc w:val="left"/>
    </w:pPr>
    <w:rPr>
      <w:rFonts w:ascii="仿宋_GB2312" w:hAnsi="仿宋_GB2312" w:eastAsia="仿宋_GB2312"/>
      <w:kern w:val="0"/>
      <w:sz w:val="30"/>
      <w:szCs w:val="30"/>
      <w:lang w:eastAsia="en-US"/>
    </w:rPr>
  </w:style>
  <w:style w:type="paragraph" w:styleId="11">
    <w:name w:val="toc 5"/>
    <w:basedOn w:val="1"/>
    <w:next w:val="1"/>
    <w:unhideWhenUsed/>
    <w:qFormat/>
    <w:uiPriority w:val="39"/>
    <w:pPr>
      <w:ind w:left="840"/>
      <w:jc w:val="left"/>
    </w:pPr>
    <w:rPr>
      <w:rFonts w:ascii="等线" w:eastAsia="等线"/>
      <w:sz w:val="18"/>
      <w:szCs w:val="18"/>
    </w:rPr>
  </w:style>
  <w:style w:type="paragraph" w:styleId="12">
    <w:name w:val="toc 3"/>
    <w:basedOn w:val="1"/>
    <w:next w:val="1"/>
    <w:unhideWhenUsed/>
    <w:qFormat/>
    <w:uiPriority w:val="39"/>
    <w:pPr>
      <w:ind w:left="420"/>
      <w:jc w:val="left"/>
    </w:pPr>
    <w:rPr>
      <w:rFonts w:ascii="等线" w:eastAsia="等线"/>
      <w:i/>
      <w:iCs/>
      <w:sz w:val="20"/>
      <w:szCs w:val="20"/>
    </w:rPr>
  </w:style>
  <w:style w:type="paragraph" w:styleId="13">
    <w:name w:val="toc 8"/>
    <w:basedOn w:val="1"/>
    <w:next w:val="1"/>
    <w:unhideWhenUsed/>
    <w:qFormat/>
    <w:uiPriority w:val="39"/>
    <w:pPr>
      <w:ind w:left="1470"/>
      <w:jc w:val="left"/>
    </w:pPr>
    <w:rPr>
      <w:rFonts w:ascii="等线" w:eastAsia="等线"/>
      <w:sz w:val="18"/>
      <w:szCs w:val="18"/>
    </w:rPr>
  </w:style>
  <w:style w:type="paragraph" w:styleId="14">
    <w:name w:val="Date"/>
    <w:basedOn w:val="1"/>
    <w:next w:val="1"/>
    <w:link w:val="45"/>
    <w:unhideWhenUsed/>
    <w:qFormat/>
    <w:uiPriority w:val="99"/>
    <w:pPr>
      <w:ind w:left="100" w:leftChars="2500"/>
    </w:pPr>
  </w:style>
  <w:style w:type="paragraph" w:styleId="15">
    <w:name w:val="Body Text Indent 2"/>
    <w:basedOn w:val="1"/>
    <w:link w:val="46"/>
    <w:qFormat/>
    <w:uiPriority w:val="0"/>
    <w:pPr>
      <w:spacing w:after="120" w:line="480" w:lineRule="auto"/>
      <w:ind w:left="420" w:leftChars="200" w:firstLine="200" w:firstLineChars="200"/>
    </w:pPr>
    <w:rPr>
      <w:szCs w:val="24"/>
    </w:rPr>
  </w:style>
  <w:style w:type="paragraph" w:styleId="16">
    <w:name w:val="endnote text"/>
    <w:basedOn w:val="1"/>
    <w:link w:val="47"/>
    <w:unhideWhenUsed/>
    <w:qFormat/>
    <w:uiPriority w:val="99"/>
    <w:pPr>
      <w:snapToGrid w:val="0"/>
      <w:jc w:val="left"/>
    </w:pPr>
  </w:style>
  <w:style w:type="paragraph" w:styleId="17">
    <w:name w:val="Balloon Text"/>
    <w:basedOn w:val="1"/>
    <w:link w:val="48"/>
    <w:unhideWhenUsed/>
    <w:qFormat/>
    <w:uiPriority w:val="99"/>
    <w:rPr>
      <w:sz w:val="18"/>
      <w:szCs w:val="18"/>
    </w:rPr>
  </w:style>
  <w:style w:type="paragraph" w:styleId="18">
    <w:name w:val="footer"/>
    <w:basedOn w:val="1"/>
    <w:link w:val="49"/>
    <w:unhideWhenUsed/>
    <w:qFormat/>
    <w:uiPriority w:val="99"/>
    <w:pPr>
      <w:tabs>
        <w:tab w:val="center" w:pos="4153"/>
        <w:tab w:val="right" w:pos="8306"/>
      </w:tabs>
      <w:snapToGrid w:val="0"/>
      <w:jc w:val="left"/>
    </w:pPr>
    <w:rPr>
      <w:rFonts w:ascii="等线" w:hAnsi="等线" w:eastAsia="等线"/>
      <w:kern w:val="0"/>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spacing w:before="120" w:after="120"/>
      <w:jc w:val="left"/>
    </w:pPr>
    <w:rPr>
      <w:rFonts w:ascii="等线" w:eastAsia="等线"/>
      <w:b/>
      <w:bCs/>
      <w:caps/>
      <w:sz w:val="20"/>
      <w:szCs w:val="20"/>
    </w:rPr>
  </w:style>
  <w:style w:type="paragraph" w:styleId="21">
    <w:name w:val="toc 4"/>
    <w:basedOn w:val="1"/>
    <w:next w:val="1"/>
    <w:unhideWhenUsed/>
    <w:qFormat/>
    <w:uiPriority w:val="39"/>
    <w:pPr>
      <w:ind w:left="630"/>
      <w:jc w:val="left"/>
    </w:pPr>
    <w:rPr>
      <w:rFonts w:ascii="等线" w:eastAsia="等线"/>
      <w:sz w:val="18"/>
      <w:szCs w:val="18"/>
    </w:rPr>
  </w:style>
  <w:style w:type="paragraph" w:styleId="22">
    <w:name w:val="footnote text"/>
    <w:basedOn w:val="1"/>
    <w:link w:val="51"/>
    <w:unhideWhenUsed/>
    <w:qFormat/>
    <w:uiPriority w:val="99"/>
    <w:pPr>
      <w:snapToGrid w:val="0"/>
      <w:jc w:val="left"/>
    </w:pPr>
    <w:rPr>
      <w:sz w:val="18"/>
      <w:szCs w:val="18"/>
    </w:rPr>
  </w:style>
  <w:style w:type="paragraph" w:styleId="23">
    <w:name w:val="toc 6"/>
    <w:basedOn w:val="1"/>
    <w:next w:val="1"/>
    <w:unhideWhenUsed/>
    <w:qFormat/>
    <w:uiPriority w:val="39"/>
    <w:pPr>
      <w:ind w:left="1050"/>
      <w:jc w:val="left"/>
    </w:pPr>
    <w:rPr>
      <w:rFonts w:ascii="等线" w:eastAsia="等线"/>
      <w:sz w:val="18"/>
      <w:szCs w:val="18"/>
    </w:rPr>
  </w:style>
  <w:style w:type="paragraph" w:styleId="24">
    <w:name w:val="toc 2"/>
    <w:basedOn w:val="1"/>
    <w:next w:val="1"/>
    <w:unhideWhenUsed/>
    <w:qFormat/>
    <w:uiPriority w:val="39"/>
    <w:pPr>
      <w:ind w:left="210"/>
      <w:jc w:val="left"/>
    </w:pPr>
    <w:rPr>
      <w:rFonts w:ascii="等线" w:eastAsia="等线"/>
      <w:smallCaps/>
      <w:sz w:val="20"/>
      <w:szCs w:val="20"/>
    </w:rPr>
  </w:style>
  <w:style w:type="paragraph" w:styleId="25">
    <w:name w:val="toc 9"/>
    <w:basedOn w:val="1"/>
    <w:next w:val="1"/>
    <w:unhideWhenUsed/>
    <w:qFormat/>
    <w:uiPriority w:val="39"/>
    <w:pPr>
      <w:ind w:left="1680"/>
      <w:jc w:val="left"/>
    </w:pPr>
    <w:rPr>
      <w:rFonts w:ascii="等线" w:eastAsia="等线"/>
      <w:sz w:val="18"/>
      <w:szCs w:val="18"/>
    </w:r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28">
    <w:name w:val="Strong"/>
    <w:qFormat/>
    <w:uiPriority w:val="22"/>
    <w:rPr>
      <w:b/>
      <w:bCs/>
    </w:rPr>
  </w:style>
  <w:style w:type="character" w:styleId="29">
    <w:name w:val="endnote reference"/>
    <w:unhideWhenUsed/>
    <w:qFormat/>
    <w:uiPriority w:val="99"/>
    <w:rPr>
      <w:vertAlign w:val="superscript"/>
    </w:rPr>
  </w:style>
  <w:style w:type="character" w:styleId="30">
    <w:name w:val="page number"/>
    <w:qFormat/>
    <w:uiPriority w:val="0"/>
    <w:rPr>
      <w:rFonts w:ascii="Times New Roman" w:hAnsi="Times New Roman" w:eastAsia="宋体"/>
      <w:sz w:val="18"/>
    </w:rPr>
  </w:style>
  <w:style w:type="character" w:styleId="31">
    <w:name w:val="Emphasis"/>
    <w:qFormat/>
    <w:uiPriority w:val="20"/>
    <w:rPr>
      <w:i/>
    </w:rPr>
  </w:style>
  <w:style w:type="character" w:styleId="32">
    <w:name w:val="Hyperlink"/>
    <w:basedOn w:val="27"/>
    <w:unhideWhenUsed/>
    <w:qFormat/>
    <w:uiPriority w:val="99"/>
    <w:rPr>
      <w:color w:val="0563C1"/>
      <w:u w:val="single"/>
    </w:rPr>
  </w:style>
  <w:style w:type="character" w:styleId="33">
    <w:name w:val="annotation reference"/>
    <w:unhideWhenUsed/>
    <w:qFormat/>
    <w:uiPriority w:val="99"/>
    <w:rPr>
      <w:sz w:val="21"/>
      <w:szCs w:val="21"/>
    </w:rPr>
  </w:style>
  <w:style w:type="character" w:styleId="34">
    <w:name w:val="footnote reference"/>
    <w:unhideWhenUsed/>
    <w:qFormat/>
    <w:uiPriority w:val="99"/>
    <w:rPr>
      <w:vertAlign w:val="superscript"/>
    </w:rPr>
  </w:style>
  <w:style w:type="table" w:styleId="36">
    <w:name w:val="Table Grid"/>
    <w:basedOn w:val="35"/>
    <w:qFormat/>
    <w:uiPriority w:val="59"/>
    <w:rPr>
      <w:rFonts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7">
    <w:name w:val="标题 3 字符"/>
    <w:link w:val="4"/>
    <w:semiHidden/>
    <w:qFormat/>
    <w:uiPriority w:val="9"/>
    <w:rPr>
      <w:rFonts w:ascii="Times New Roman" w:hAnsi="Times New Roman" w:eastAsia="宋体" w:cs="Times New Roman"/>
      <w:b/>
      <w:bCs/>
      <w:kern w:val="2"/>
      <w:sz w:val="32"/>
      <w:szCs w:val="32"/>
      <w:lang w:bidi="ar-SA"/>
    </w:rPr>
  </w:style>
  <w:style w:type="character" w:customStyle="1" w:styleId="38">
    <w:name w:val="标题 1 字符"/>
    <w:qFormat/>
    <w:uiPriority w:val="0"/>
    <w:rPr>
      <w:b/>
      <w:bCs/>
      <w:kern w:val="44"/>
      <w:sz w:val="44"/>
      <w:szCs w:val="44"/>
    </w:rPr>
  </w:style>
  <w:style w:type="character" w:customStyle="1" w:styleId="39">
    <w:name w:val="标题 2 Char"/>
    <w:qFormat/>
    <w:uiPriority w:val="0"/>
    <w:rPr>
      <w:rFonts w:ascii="楷体_GB2312" w:hAnsi="Times New Roman" w:eastAsia="楷体_GB2312" w:cs="Times New Roman"/>
      <w:kern w:val="2"/>
      <w:sz w:val="32"/>
      <w:szCs w:val="32"/>
    </w:rPr>
  </w:style>
  <w:style w:type="character" w:customStyle="1" w:styleId="40">
    <w:name w:val="正文文本 字符1"/>
    <w:link w:val="10"/>
    <w:qFormat/>
    <w:uiPriority w:val="0"/>
    <w:rPr>
      <w:rFonts w:ascii="仿宋_GB2312" w:hAnsi="仿宋_GB2312" w:eastAsia="仿宋_GB2312" w:cs="Times New Roman"/>
      <w:sz w:val="30"/>
      <w:szCs w:val="30"/>
      <w:lang w:eastAsia="en-US" w:bidi="ar-SA"/>
    </w:rPr>
  </w:style>
  <w:style w:type="character" w:customStyle="1" w:styleId="41">
    <w:name w:val="标题 1 字符1"/>
    <w:link w:val="2"/>
    <w:qFormat/>
    <w:uiPriority w:val="0"/>
    <w:rPr>
      <w:rFonts w:ascii="等线" w:hAnsi="等线" w:eastAsia="等线" w:cs="Times New Roman"/>
      <w:b/>
      <w:bCs/>
      <w:kern w:val="44"/>
      <w:sz w:val="44"/>
      <w:szCs w:val="44"/>
      <w:lang w:bidi="ar-SA"/>
    </w:rPr>
  </w:style>
  <w:style w:type="character" w:customStyle="1" w:styleId="42">
    <w:name w:val="标题 2 字符"/>
    <w:link w:val="3"/>
    <w:qFormat/>
    <w:uiPriority w:val="9"/>
    <w:rPr>
      <w:rFonts w:ascii="Calibri Light" w:hAnsi="Calibri Light" w:eastAsia="宋体" w:cs="Mongolian Baiti"/>
      <w:b/>
      <w:bCs/>
      <w:sz w:val="32"/>
      <w:szCs w:val="32"/>
      <w:lang w:bidi="ar-SA"/>
    </w:rPr>
  </w:style>
  <w:style w:type="character" w:customStyle="1" w:styleId="43">
    <w:name w:val="批注文字 字符"/>
    <w:link w:val="7"/>
    <w:qFormat/>
    <w:uiPriority w:val="99"/>
    <w:rPr>
      <w:rFonts w:ascii="Times New Roman" w:hAnsi="Times New Roman" w:eastAsia="宋体" w:cs="Times New Roman"/>
      <w:szCs w:val="22"/>
      <w:lang w:bidi="ar-SA"/>
    </w:rPr>
  </w:style>
  <w:style w:type="character" w:customStyle="1" w:styleId="44">
    <w:name w:val="称呼 字符"/>
    <w:link w:val="9"/>
    <w:qFormat/>
    <w:uiPriority w:val="0"/>
    <w:rPr>
      <w:rFonts w:ascii="Times New Roman" w:hAnsi="Times New Roman" w:eastAsia="宋体" w:cs="Times New Roman"/>
      <w:kern w:val="2"/>
      <w:sz w:val="21"/>
    </w:rPr>
  </w:style>
  <w:style w:type="character" w:customStyle="1" w:styleId="45">
    <w:name w:val="日期 字符"/>
    <w:link w:val="14"/>
    <w:semiHidden/>
    <w:qFormat/>
    <w:uiPriority w:val="99"/>
    <w:rPr>
      <w:rFonts w:ascii="Times New Roman" w:hAnsi="Times New Roman" w:eastAsia="宋体" w:cs="Times New Roman"/>
      <w:kern w:val="2"/>
      <w:sz w:val="21"/>
      <w:szCs w:val="22"/>
      <w:lang w:bidi="ar-SA"/>
    </w:rPr>
  </w:style>
  <w:style w:type="character" w:customStyle="1" w:styleId="46">
    <w:name w:val="正文文本缩进 2 字符"/>
    <w:link w:val="15"/>
    <w:qFormat/>
    <w:uiPriority w:val="0"/>
    <w:rPr>
      <w:rFonts w:ascii="Times New Roman" w:hAnsi="Times New Roman" w:eastAsia="宋体" w:cs="Times New Roman"/>
      <w:kern w:val="2"/>
      <w:sz w:val="21"/>
      <w:szCs w:val="24"/>
      <w:lang w:bidi="ar-SA"/>
    </w:rPr>
  </w:style>
  <w:style w:type="character" w:customStyle="1" w:styleId="47">
    <w:name w:val="尾注文本 字符"/>
    <w:link w:val="16"/>
    <w:semiHidden/>
    <w:qFormat/>
    <w:uiPriority w:val="99"/>
    <w:rPr>
      <w:rFonts w:ascii="Times New Roman" w:hAnsi="Times New Roman" w:eastAsia="宋体" w:cs="Times New Roman"/>
      <w:kern w:val="2"/>
      <w:sz w:val="21"/>
      <w:szCs w:val="22"/>
      <w:lang w:bidi="ar-SA"/>
    </w:rPr>
  </w:style>
  <w:style w:type="character" w:customStyle="1" w:styleId="48">
    <w:name w:val="批注框文本 字符"/>
    <w:link w:val="17"/>
    <w:semiHidden/>
    <w:qFormat/>
    <w:uiPriority w:val="99"/>
    <w:rPr>
      <w:rFonts w:ascii="Times New Roman" w:hAnsi="Times New Roman" w:eastAsia="宋体" w:cs="Times New Roman"/>
      <w:sz w:val="18"/>
      <w:szCs w:val="18"/>
      <w:lang w:bidi="ar-SA"/>
    </w:rPr>
  </w:style>
  <w:style w:type="character" w:customStyle="1" w:styleId="49">
    <w:name w:val="页脚 字符"/>
    <w:link w:val="18"/>
    <w:qFormat/>
    <w:uiPriority w:val="99"/>
    <w:rPr>
      <w:rFonts w:ascii="等线" w:hAnsi="等线" w:eastAsia="等线" w:cs="Times New Roman"/>
      <w:sz w:val="18"/>
      <w:szCs w:val="18"/>
      <w:lang w:bidi="ar-SA"/>
    </w:rPr>
  </w:style>
  <w:style w:type="character" w:customStyle="1" w:styleId="50">
    <w:name w:val="页眉 字符"/>
    <w:link w:val="19"/>
    <w:qFormat/>
    <w:uiPriority w:val="99"/>
    <w:rPr>
      <w:kern w:val="2"/>
      <w:sz w:val="18"/>
      <w:szCs w:val="18"/>
      <w:lang w:bidi="ar-SA"/>
    </w:rPr>
  </w:style>
  <w:style w:type="character" w:customStyle="1" w:styleId="51">
    <w:name w:val="脚注文本 字符"/>
    <w:link w:val="22"/>
    <w:semiHidden/>
    <w:qFormat/>
    <w:uiPriority w:val="99"/>
    <w:rPr>
      <w:rFonts w:ascii="Times New Roman" w:hAnsi="Times New Roman" w:eastAsia="宋体" w:cs="Times New Roman"/>
      <w:kern w:val="2"/>
      <w:sz w:val="18"/>
      <w:szCs w:val="18"/>
      <w:lang w:bidi="ar-SA"/>
    </w:rPr>
  </w:style>
  <w:style w:type="character" w:customStyle="1" w:styleId="52">
    <w:name w:val="批注主题 字符"/>
    <w:link w:val="6"/>
    <w:semiHidden/>
    <w:qFormat/>
    <w:uiPriority w:val="99"/>
    <w:rPr>
      <w:rFonts w:ascii="Times New Roman" w:hAnsi="Times New Roman" w:eastAsia="宋体" w:cs="Times New Roman"/>
      <w:b/>
      <w:bCs/>
      <w:szCs w:val="22"/>
      <w:lang w:bidi="ar-SA"/>
    </w:rPr>
  </w:style>
  <w:style w:type="character" w:customStyle="1" w:styleId="53">
    <w:name w:val="标题 1 Char"/>
    <w:qFormat/>
    <w:uiPriority w:val="0"/>
    <w:rPr>
      <w:rFonts w:ascii="Times New Roman" w:hAnsi="Times New Roman" w:eastAsia="宋体" w:cs="Times New Roman"/>
      <w:b/>
      <w:bCs/>
      <w:kern w:val="44"/>
      <w:sz w:val="44"/>
      <w:szCs w:val="44"/>
      <w:lang w:bidi="ar-SA"/>
    </w:rPr>
  </w:style>
  <w:style w:type="paragraph" w:customStyle="1" w:styleId="54">
    <w:name w:val="正文 A"/>
    <w:qFormat/>
    <w:uiPriority w:val="0"/>
    <w:pPr>
      <w:widowControl w:val="0"/>
      <w:spacing w:line="360" w:lineRule="auto"/>
      <w:ind w:firstLine="198"/>
      <w:jc w:val="both"/>
    </w:pPr>
    <w:rPr>
      <w:rFonts w:ascii="Times New Roman" w:hAnsi="Times New Roman" w:eastAsia="宋体" w:cs="Arial Unicode MS"/>
      <w:color w:val="000000"/>
      <w:kern w:val="2"/>
      <w:sz w:val="21"/>
      <w:szCs w:val="28"/>
      <w:lang w:val="en-US" w:eastAsia="zh-CN" w:bidi="ar-SA"/>
    </w:rPr>
  </w:style>
  <w:style w:type="paragraph" w:customStyle="1" w:styleId="55">
    <w:name w:val="导则标题2"/>
    <w:basedOn w:val="3"/>
    <w:link w:val="56"/>
    <w:qFormat/>
    <w:uiPriority w:val="0"/>
    <w:pPr>
      <w:spacing w:before="0" w:after="0" w:line="560" w:lineRule="exact"/>
      <w:ind w:firstLine="480" w:firstLineChars="200"/>
      <w:jc w:val="center"/>
    </w:pPr>
    <w:rPr>
      <w:rFonts w:ascii="黑体" w:hAnsi="黑体" w:eastAsia="黑体" w:cs="Times New Roman"/>
      <w:b w:val="0"/>
      <w:sz w:val="24"/>
      <w:szCs w:val="24"/>
      <w:lang w:val="zh-CN"/>
    </w:rPr>
  </w:style>
  <w:style w:type="character" w:customStyle="1" w:styleId="56">
    <w:name w:val="导则标题2 Char"/>
    <w:link w:val="55"/>
    <w:qFormat/>
    <w:uiPriority w:val="0"/>
    <w:rPr>
      <w:rFonts w:ascii="黑体" w:hAnsi="黑体" w:eastAsia="黑体" w:cs="Times New Roman"/>
      <w:bCs/>
      <w:sz w:val="24"/>
      <w:szCs w:val="24"/>
      <w:lang w:val="zh-CN" w:eastAsia="zh-CN" w:bidi="ar-SA"/>
    </w:rPr>
  </w:style>
  <w:style w:type="paragraph" w:customStyle="1" w:styleId="57">
    <w:name w:val="样式 条文 + 宋体"/>
    <w:basedOn w:val="1"/>
    <w:qFormat/>
    <w:uiPriority w:val="0"/>
    <w:pPr>
      <w:adjustRightInd w:val="0"/>
      <w:snapToGrid w:val="0"/>
      <w:ind w:firstLine="600" w:firstLineChars="250"/>
    </w:pPr>
    <w:rPr>
      <w:rFonts w:ascii="宋体" w:hAnsi="宋体"/>
      <w:color w:val="000000"/>
      <w:szCs w:val="20"/>
    </w:rPr>
  </w:style>
  <w:style w:type="character" w:customStyle="1" w:styleId="58">
    <w:name w:val="正文文本 Char"/>
    <w:semiHidden/>
    <w:qFormat/>
    <w:uiPriority w:val="99"/>
    <w:rPr>
      <w:rFonts w:ascii="Times New Roman" w:hAnsi="Times New Roman" w:eastAsia="宋体" w:cs="Times New Roman"/>
      <w:kern w:val="2"/>
      <w:sz w:val="21"/>
      <w:szCs w:val="22"/>
      <w:lang w:bidi="ar-SA"/>
    </w:rPr>
  </w:style>
  <w:style w:type="paragraph" w:customStyle="1" w:styleId="59">
    <w:name w:val="样式 样式 标题 1 + 黑体 五号 + 段前: 0.5 行 段后: 0.5 行"/>
    <w:basedOn w:val="1"/>
    <w:qFormat/>
    <w:uiPriority w:val="0"/>
    <w:pPr>
      <w:keepNext/>
      <w:tabs>
        <w:tab w:val="left" w:pos="360"/>
      </w:tabs>
      <w:spacing w:before="156" w:after="156" w:line="360" w:lineRule="exact"/>
      <w:ind w:left="360" w:hanging="360"/>
      <w:outlineLvl w:val="0"/>
    </w:pPr>
    <w:rPr>
      <w:rFonts w:ascii="黑体" w:hAnsi="黑体" w:eastAsia="黑体" w:cs="宋体"/>
      <w:b/>
      <w:bCs/>
      <w:szCs w:val="21"/>
    </w:rPr>
  </w:style>
  <w:style w:type="character" w:customStyle="1" w:styleId="60">
    <w:name w:val="页脚 Char"/>
    <w:semiHidden/>
    <w:qFormat/>
    <w:uiPriority w:val="99"/>
    <w:rPr>
      <w:rFonts w:ascii="Times New Roman" w:hAnsi="Times New Roman" w:eastAsia="宋体" w:cs="Times New Roman"/>
      <w:kern w:val="2"/>
      <w:sz w:val="18"/>
      <w:szCs w:val="18"/>
      <w:lang w:bidi="ar-SA"/>
    </w:rPr>
  </w:style>
  <w:style w:type="paragraph" w:customStyle="1" w:styleId="61">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2">
    <w:name w:val="发布部门"/>
    <w:next w:val="1"/>
    <w:qFormat/>
    <w:uiPriority w:val="0"/>
    <w:pPr>
      <w:jc w:val="center"/>
    </w:pPr>
    <w:rPr>
      <w:rFonts w:ascii="宋体" w:hAnsi="Times New Roman" w:eastAsia="宋体" w:cs="Times New Roman"/>
      <w:b/>
      <w:spacing w:val="20"/>
      <w:w w:val="135"/>
      <w:sz w:val="36"/>
      <w:lang w:val="en-US" w:eastAsia="zh-CN" w:bidi="ar-SA"/>
    </w:rPr>
  </w:style>
  <w:style w:type="paragraph" w:customStyle="1" w:styleId="63">
    <w:name w:val="_Style 30"/>
    <w:basedOn w:val="1"/>
    <w:next w:val="1"/>
    <w:unhideWhenUsed/>
    <w:qFormat/>
    <w:uiPriority w:val="39"/>
    <w:pPr>
      <w:spacing w:before="120" w:after="120"/>
      <w:jc w:val="left"/>
    </w:pPr>
    <w:rPr>
      <w:rFonts w:ascii="等线" w:hAnsi="等线" w:eastAsia="等线"/>
      <w:b/>
      <w:bCs/>
      <w:caps/>
      <w:sz w:val="20"/>
      <w:szCs w:val="20"/>
    </w:rPr>
  </w:style>
  <w:style w:type="paragraph" w:customStyle="1" w:styleId="64">
    <w:name w:val="_Style 34"/>
    <w:basedOn w:val="1"/>
    <w:next w:val="65"/>
    <w:qFormat/>
    <w:uiPriority w:val="34"/>
    <w:pPr>
      <w:ind w:firstLine="420" w:firstLineChars="200"/>
    </w:pPr>
    <w:rPr>
      <w:rFonts w:ascii="等线" w:hAnsi="等线" w:eastAsia="等线"/>
    </w:rPr>
  </w:style>
  <w:style w:type="paragraph" w:customStyle="1" w:styleId="65">
    <w:name w:val="列出段落1"/>
    <w:basedOn w:val="1"/>
    <w:qFormat/>
    <w:uiPriority w:val="99"/>
    <w:pPr>
      <w:ind w:firstLine="420" w:firstLineChars="200"/>
    </w:pPr>
  </w:style>
  <w:style w:type="paragraph" w:customStyle="1" w:styleId="66">
    <w:name w:val="_Style 37"/>
    <w:basedOn w:val="1"/>
    <w:next w:val="65"/>
    <w:qFormat/>
    <w:uiPriority w:val="34"/>
    <w:pPr>
      <w:ind w:firstLine="420" w:firstLineChars="200"/>
    </w:pPr>
    <w:rPr>
      <w:rFonts w:ascii="等线" w:hAnsi="等线" w:eastAsia="等线"/>
    </w:rPr>
  </w:style>
  <w:style w:type="paragraph" w:customStyle="1" w:styleId="67">
    <w:name w:val="_Style 38"/>
    <w:basedOn w:val="1"/>
    <w:next w:val="65"/>
    <w:qFormat/>
    <w:uiPriority w:val="34"/>
    <w:pPr>
      <w:ind w:firstLine="420" w:firstLineChars="200"/>
    </w:pPr>
    <w:rPr>
      <w:rFonts w:ascii="等线" w:hAnsi="等线" w:eastAsia="等线"/>
    </w:rPr>
  </w:style>
  <w:style w:type="paragraph" w:customStyle="1" w:styleId="68">
    <w:name w:val="_Style 39"/>
    <w:basedOn w:val="1"/>
    <w:next w:val="65"/>
    <w:qFormat/>
    <w:uiPriority w:val="34"/>
    <w:pPr>
      <w:ind w:firstLine="420" w:firstLineChars="200"/>
    </w:pPr>
    <w:rPr>
      <w:rFonts w:ascii="等线" w:hAnsi="等线" w:eastAsia="等线"/>
    </w:rPr>
  </w:style>
  <w:style w:type="paragraph" w:customStyle="1" w:styleId="69">
    <w:name w:val="_Style 40"/>
    <w:basedOn w:val="1"/>
    <w:next w:val="65"/>
    <w:qFormat/>
    <w:uiPriority w:val="34"/>
    <w:pPr>
      <w:ind w:firstLine="420" w:firstLineChars="200"/>
    </w:pPr>
    <w:rPr>
      <w:rFonts w:ascii="等线" w:hAnsi="等线" w:eastAsia="等线"/>
    </w:rPr>
  </w:style>
  <w:style w:type="character" w:customStyle="1" w:styleId="70">
    <w:name w:val="款 Char Char"/>
    <w:link w:val="71"/>
    <w:qFormat/>
    <w:uiPriority w:val="0"/>
    <w:rPr>
      <w:rFonts w:ascii="Times New Roman" w:hAnsi="Times New Roman" w:eastAsia="黑体" w:cs="宋体"/>
      <w:color w:val="000000"/>
    </w:rPr>
  </w:style>
  <w:style w:type="paragraph" w:customStyle="1" w:styleId="71">
    <w:name w:val="款 Char"/>
    <w:basedOn w:val="1"/>
    <w:link w:val="70"/>
    <w:qFormat/>
    <w:uiPriority w:val="0"/>
    <w:pPr>
      <w:spacing w:line="360" w:lineRule="auto"/>
      <w:ind w:firstLine="200" w:firstLineChars="200"/>
      <w:jc w:val="left"/>
    </w:pPr>
    <w:rPr>
      <w:rFonts w:eastAsia="黑体" w:cs="宋体"/>
      <w:color w:val="000000"/>
      <w:kern w:val="0"/>
      <w:sz w:val="20"/>
      <w:szCs w:val="20"/>
      <w:lang w:bidi="mn-Mong-CN"/>
    </w:rPr>
  </w:style>
  <w:style w:type="character" w:customStyle="1" w:styleId="72">
    <w:name w:val="正文文本 字符"/>
    <w:qFormat/>
    <w:uiPriority w:val="1"/>
    <w:rPr>
      <w:rFonts w:ascii="仿宋_GB2312" w:hAnsi="仿宋_GB2312" w:eastAsia="仿宋_GB2312"/>
      <w:kern w:val="0"/>
      <w:sz w:val="30"/>
      <w:szCs w:val="30"/>
      <w:lang w:eastAsia="en-US"/>
    </w:rPr>
  </w:style>
  <w:style w:type="paragraph" w:customStyle="1" w:styleId="73">
    <w:name w:val="Table Paragraph"/>
    <w:basedOn w:val="1"/>
    <w:qFormat/>
    <w:uiPriority w:val="1"/>
    <w:pPr>
      <w:jc w:val="left"/>
    </w:pPr>
    <w:rPr>
      <w:rFonts w:ascii="等线" w:hAnsi="等线" w:eastAsia="等线"/>
      <w:kern w:val="0"/>
      <w:sz w:val="22"/>
      <w:lang w:eastAsia="en-US"/>
    </w:rPr>
  </w:style>
  <w:style w:type="paragraph" w:customStyle="1" w:styleId="74">
    <w:name w:val="附录标题"/>
    <w:qFormat/>
    <w:uiPriority w:val="0"/>
    <w:pPr>
      <w:widowControl w:val="0"/>
      <w:topLinePunct/>
      <w:adjustRightInd w:val="0"/>
      <w:jc w:val="center"/>
    </w:pPr>
    <w:rPr>
      <w:rFonts w:ascii="Arial" w:hAnsi="Arial" w:eastAsia="黑体" w:cs="Times New Roman"/>
      <w:kern w:val="21"/>
      <w:sz w:val="21"/>
      <w:lang w:val="en-US" w:eastAsia="zh-CN" w:bidi="ar-SA"/>
    </w:rPr>
  </w:style>
  <w:style w:type="paragraph" w:customStyle="1" w:styleId="75">
    <w:name w:val="TOC 标题1"/>
    <w:basedOn w:val="2"/>
    <w:next w:val="1"/>
    <w:unhideWhenUsed/>
    <w:qFormat/>
    <w:uiPriority w:val="39"/>
    <w:pPr>
      <w:widowControl/>
      <w:spacing w:before="240" w:after="0" w:line="259" w:lineRule="auto"/>
      <w:jc w:val="left"/>
      <w:outlineLvl w:val="9"/>
    </w:pPr>
    <w:rPr>
      <w:rFonts w:ascii="Calibri Light" w:hAnsi="Calibri Light" w:eastAsia="宋体" w:cs="Mongolian Baiti"/>
      <w:b w:val="0"/>
      <w:bCs w:val="0"/>
      <w:color w:val="2E75B5"/>
      <w:kern w:val="0"/>
      <w:sz w:val="32"/>
      <w:szCs w:val="32"/>
      <w:lang w:bidi="mn-Mong-CN"/>
    </w:rPr>
  </w:style>
  <w:style w:type="paragraph" w:customStyle="1" w:styleId="76">
    <w:name w:val="Char"/>
    <w:basedOn w:val="1"/>
    <w:qFormat/>
    <w:uiPriority w:val="0"/>
    <w:rPr>
      <w:szCs w:val="20"/>
      <w:lang w:bidi="mn-Mong-CN"/>
    </w:rPr>
  </w:style>
  <w:style w:type="paragraph" w:customStyle="1" w:styleId="77">
    <w:name w:val="Body text|1"/>
    <w:basedOn w:val="1"/>
    <w:qFormat/>
    <w:uiPriority w:val="0"/>
    <w:pPr>
      <w:spacing w:line="343" w:lineRule="auto"/>
      <w:ind w:firstLine="400"/>
    </w:pPr>
    <w:rPr>
      <w:rFonts w:ascii="宋体" w:hAnsi="宋体" w:cs="宋体"/>
      <w:sz w:val="20"/>
      <w:szCs w:val="20"/>
      <w:lang w:val="zh-TW" w:eastAsia="zh-TW" w:bidi="zh-TW"/>
    </w:rPr>
  </w:style>
  <w:style w:type="paragraph" w:customStyle="1" w:styleId="78">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79">
    <w:name w:val="_Style 76"/>
    <w:basedOn w:val="1"/>
    <w:next w:val="80"/>
    <w:qFormat/>
    <w:uiPriority w:val="34"/>
    <w:pPr>
      <w:ind w:firstLine="420" w:firstLineChars="200"/>
    </w:pPr>
    <w:rPr>
      <w:rFonts w:ascii="等线" w:hAnsi="等线" w:eastAsia="等线"/>
    </w:rPr>
  </w:style>
  <w:style w:type="paragraph" w:styleId="80">
    <w:name w:val="List Paragraph"/>
    <w:basedOn w:val="1"/>
    <w:qFormat/>
    <w:uiPriority w:val="99"/>
    <w:pPr>
      <w:ind w:firstLine="420" w:firstLineChars="200"/>
    </w:pPr>
  </w:style>
  <w:style w:type="paragraph" w:customStyle="1" w:styleId="81">
    <w:name w:val="标准号"/>
    <w:qFormat/>
    <w:uiPriority w:val="0"/>
    <w:pPr>
      <w:wordWrap w:val="0"/>
      <w:adjustRightInd w:val="0"/>
      <w:snapToGrid w:val="0"/>
      <w:spacing w:before="400"/>
      <w:jc w:val="right"/>
    </w:pPr>
    <w:rPr>
      <w:rFonts w:ascii="Arial" w:hAnsi="Arial" w:eastAsia="黑体" w:cs="Times New Roman"/>
      <w:color w:val="000000"/>
      <w:sz w:val="28"/>
      <w:lang w:val="en-US" w:eastAsia="zh-CN" w:bidi="ar-SA"/>
    </w:rPr>
  </w:style>
  <w:style w:type="paragraph" w:customStyle="1" w:styleId="82">
    <w:name w:val="英文（标题下）"/>
    <w:basedOn w:val="1"/>
    <w:qFormat/>
    <w:uiPriority w:val="0"/>
    <w:pPr>
      <w:topLinePunct/>
      <w:adjustRightInd w:val="0"/>
      <w:snapToGrid w:val="0"/>
      <w:spacing w:before="60" w:line="480" w:lineRule="exact"/>
      <w:jc w:val="center"/>
    </w:pPr>
    <w:rPr>
      <w:rFonts w:eastAsia="黑体"/>
      <w:b/>
      <w:color w:val="000000"/>
      <w:kern w:val="0"/>
      <w:sz w:val="28"/>
      <w:szCs w:val="20"/>
    </w:rPr>
  </w:style>
  <w:style w:type="paragraph" w:customStyle="1" w:styleId="83">
    <w:name w:val="发布时间"/>
    <w:qFormat/>
    <w:uiPriority w:val="0"/>
    <w:pPr>
      <w:adjustRightInd w:val="0"/>
      <w:ind w:left="-363" w:right="-363"/>
      <w:jc w:val="center"/>
    </w:pPr>
    <w:rPr>
      <w:rFonts w:ascii="Arial" w:hAnsi="Arial" w:eastAsia="黑体" w:cs="Times New Roman"/>
      <w:sz w:val="28"/>
      <w:lang w:val="en-US" w:eastAsia="zh-CN" w:bidi="ar-SA"/>
    </w:rPr>
  </w:style>
  <w:style w:type="paragraph" w:customStyle="1" w:styleId="84">
    <w:name w:val="Char1"/>
    <w:basedOn w:val="1"/>
    <w:qFormat/>
    <w:uiPriority w:val="0"/>
    <w:rPr>
      <w:szCs w:val="24"/>
    </w:rPr>
  </w:style>
  <w:style w:type="paragraph" w:customStyle="1" w:styleId="85">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86">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87">
    <w:name w:val="修订4"/>
    <w:hidden/>
    <w:unhideWhenUsed/>
    <w:qFormat/>
    <w:uiPriority w:val="99"/>
    <w:rPr>
      <w:rFonts w:ascii="Times New Roman" w:hAnsi="Times New Roman" w:eastAsia="宋体" w:cs="Times New Roman"/>
      <w:kern w:val="2"/>
      <w:sz w:val="21"/>
      <w:szCs w:val="22"/>
      <w:lang w:val="en-US" w:eastAsia="zh-CN" w:bidi="ar-SA"/>
    </w:rPr>
  </w:style>
  <w:style w:type="character" w:customStyle="1" w:styleId="88">
    <w:name w:val="标题 4 字符"/>
    <w:basedOn w:val="27"/>
    <w:link w:val="5"/>
    <w:qFormat/>
    <w:uiPriority w:val="0"/>
    <w:rPr>
      <w:rFonts w:asciiTheme="majorHAnsi" w:hAnsiTheme="majorHAnsi" w:eastAsiaTheme="majorEastAsia" w:cstheme="majorBidi"/>
      <w:b/>
      <w:bCs/>
      <w:kern w:val="2"/>
      <w:sz w:val="28"/>
      <w:szCs w:val="28"/>
    </w:rPr>
  </w:style>
  <w:style w:type="paragraph" w:customStyle="1" w:styleId="89">
    <w:name w:val="Char2"/>
    <w:basedOn w:val="1"/>
    <w:qFormat/>
    <w:uiPriority w:val="0"/>
    <w:rPr>
      <w:szCs w:val="24"/>
    </w:rPr>
  </w:style>
  <w:style w:type="paragraph" w:customStyle="1" w:styleId="90">
    <w:name w:val="Char3"/>
    <w:basedOn w:val="1"/>
    <w:qFormat/>
    <w:uiPriority w:val="0"/>
    <w:rPr>
      <w:szCs w:val="24"/>
    </w:rPr>
  </w:style>
  <w:style w:type="paragraph" w:customStyle="1" w:styleId="91">
    <w:name w:val="修订5"/>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2840</Words>
  <Characters>3081</Characters>
  <Lines>26</Lines>
  <Paragraphs>7</Paragraphs>
  <TotalTime>0</TotalTime>
  <ScaleCrop>false</ScaleCrop>
  <LinksUpToDate>false</LinksUpToDate>
  <CharactersWithSpaces>3239</CharactersWithSpaces>
  <Application>WPS Office_10.8.0.7191_F1E327BC-269C-435d-A152-05C5408002CA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2024-12-27T11:38:00Z</dcterms:created>
  <dc:creator>yuyu</dc:creator>
  <cp:lastModifiedBy>casic</cp:lastModifiedBy>
  <cp:lastPrinted>2025-03-25T16:19:00Z</cp:lastPrinted>
  <dcterms:modified xsi:type="dcterms:W3CDTF">2025-03-28T18:09:45Z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2052-10.8.0.7191</vt:lpwstr>
  </property>
  <property fmtid="{D5CDD505-2E9C-101B-9397-08002B2CF9AE}" pid="3" name="ICV">
    <vt:lpwstr>44C17482C89D453EB53E88D6E6DE4631_13</vt:lpwstr>
  </property>
  <property fmtid="{D5CDD505-2E9C-101B-9397-08002B2CF9AE}" pid="4" name="KSOTemplateDocerSaveRecord">
    <vt:lpwstr>eyJoZGlkIjoiNGY1NDE1MzQ5OTI2ZTAxMDBjYjRmM2RkYzlhM2Y5MTUifQ==</vt:lpwstr>
  </property>
</Properties>
</file>